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2CC" w:rsidRDefault="004572CC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4572CC" w:rsidRDefault="004572CC">
      <w:pPr>
        <w:pStyle w:val="ConsPlusNormal"/>
        <w:outlineLvl w:val="0"/>
      </w:pPr>
    </w:p>
    <w:p w:rsidR="004572CC" w:rsidRDefault="004572CC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4572CC" w:rsidRDefault="004572CC">
      <w:pPr>
        <w:pStyle w:val="ConsPlusTitle"/>
        <w:jc w:val="center"/>
      </w:pPr>
    </w:p>
    <w:p w:rsidR="004572CC" w:rsidRDefault="004572CC">
      <w:pPr>
        <w:pStyle w:val="ConsPlusTitle"/>
        <w:jc w:val="center"/>
      </w:pPr>
      <w:r>
        <w:t>ПОСТАНОВЛЕНИЕ</w:t>
      </w:r>
    </w:p>
    <w:p w:rsidR="004572CC" w:rsidRDefault="004572CC">
      <w:pPr>
        <w:pStyle w:val="ConsPlusTitle"/>
        <w:jc w:val="center"/>
      </w:pPr>
      <w:r>
        <w:t>от 10 ноября 2014 г. N 1608</w:t>
      </w:r>
    </w:p>
    <w:p w:rsidR="004572CC" w:rsidRDefault="004572CC">
      <w:pPr>
        <w:pStyle w:val="ConsPlusTitle"/>
        <w:jc w:val="center"/>
      </w:pPr>
    </w:p>
    <w:p w:rsidR="004572CC" w:rsidRDefault="004572CC">
      <w:pPr>
        <w:pStyle w:val="ConsPlusTitle"/>
        <w:jc w:val="center"/>
      </w:pPr>
      <w:r>
        <w:t xml:space="preserve">ОБ УТВЕРЖДЕНИИ </w:t>
      </w:r>
      <w:proofErr w:type="gramStart"/>
      <w:r>
        <w:t>ПРОЕКТА ПЛАНИРОВКИ ТЕРРИТОРИИ ЧАСТИ КВАРТАЛА</w:t>
      </w:r>
      <w:proofErr w:type="gramEnd"/>
      <w:r>
        <w:t>,</w:t>
      </w:r>
    </w:p>
    <w:p w:rsidR="004572CC" w:rsidRDefault="004572CC">
      <w:pPr>
        <w:pStyle w:val="ConsPlusTitle"/>
        <w:jc w:val="center"/>
      </w:pPr>
      <w:proofErr w:type="gramStart"/>
      <w:r>
        <w:t>ОГРАНИЧЕННОГО</w:t>
      </w:r>
      <w:proofErr w:type="gramEnd"/>
      <w:r>
        <w:t xml:space="preserve"> ПРОСП. МОСКОВСКИЙ, УЛ. 45-Й СТРЕЛКОВОЙ</w:t>
      </w:r>
    </w:p>
    <w:p w:rsidR="004572CC" w:rsidRDefault="004572CC">
      <w:pPr>
        <w:pStyle w:val="ConsPlusTitle"/>
        <w:jc w:val="center"/>
      </w:pPr>
      <w:r>
        <w:t xml:space="preserve">ДИВИЗИИ, УЛ. КАРПИНСКОГО, УЛ. </w:t>
      </w:r>
      <w:proofErr w:type="gramStart"/>
      <w:r>
        <w:t>БЕГОВАЯ</w:t>
      </w:r>
      <w:proofErr w:type="gramEnd"/>
    </w:p>
    <w:p w:rsidR="004572CC" w:rsidRDefault="004572CC">
      <w:pPr>
        <w:pStyle w:val="ConsPlusTitle"/>
        <w:jc w:val="center"/>
      </w:pPr>
      <w:r>
        <w:t>В ГОРОДСКОМ ОКРУГЕ ГОРОД ВОРОНЕЖ</w:t>
      </w:r>
    </w:p>
    <w:p w:rsidR="004572CC" w:rsidRDefault="004572CC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4572C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572CC" w:rsidRDefault="004572C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72CC" w:rsidRDefault="004572C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572CC" w:rsidRDefault="004572CC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572CC" w:rsidRDefault="004572CC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закон Воронежской области от N 131-ФЗ принят 06.10.2003, а не 16.10.2003.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72CC" w:rsidRDefault="004572CC">
            <w:pPr>
              <w:pStyle w:val="ConsPlusNormal"/>
            </w:pPr>
          </w:p>
        </w:tc>
      </w:tr>
    </w:tbl>
    <w:p w:rsidR="004572CC" w:rsidRDefault="004572CC">
      <w:pPr>
        <w:pStyle w:val="ConsPlusNormal"/>
        <w:spacing w:before="280"/>
        <w:ind w:firstLine="540"/>
        <w:jc w:val="both"/>
      </w:pPr>
      <w:proofErr w:type="gramStart"/>
      <w:r>
        <w:t xml:space="preserve">В соответствии с Градостроительным </w:t>
      </w:r>
      <w:hyperlink r:id="rId6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>
        <w:r>
          <w:rPr>
            <w:color w:val="0000FF"/>
          </w:rPr>
          <w:t>законом</w:t>
        </w:r>
      </w:hyperlink>
      <w:r>
        <w:t xml:space="preserve"> от 16.10.2003 N 131-ФЗ "Об общих принципах организации местного самоуправления в Российской Федерации", </w:t>
      </w:r>
      <w:hyperlink r:id="rId8">
        <w:r>
          <w:rPr>
            <w:color w:val="0000FF"/>
          </w:rPr>
          <w:t>постановлением</w:t>
        </w:r>
      </w:hyperlink>
      <w:r>
        <w:t xml:space="preserve"> Воронежской городской Думы от 27.10.2004 N 150-I "Об Уставе городского округа город Воронеж", в целях реализации Генерального </w:t>
      </w:r>
      <w:hyperlink r:id="rId9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</w:t>
      </w:r>
      <w:proofErr w:type="gramEnd"/>
      <w:r>
        <w:t xml:space="preserve"> </w:t>
      </w:r>
      <w:proofErr w:type="gramStart"/>
      <w:r>
        <w:t xml:space="preserve">город Воронеж", в связи с исполнением </w:t>
      </w:r>
      <w:hyperlink r:id="rId10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31.03.2014 N 232 "О подготовке проекта планировки территории части квартала, ограниченного просп. Московский, ул. 45-й Стрелковой Дивизии, ул. Карпинского, ул. Беговая в городском округе город Воронеж", с учетом заключения от 30.05.2014 о результатах публичных слушаний по проекту планировки территории части квартала, ограниченного просп. Московский, ул. 45-й Стрелковой</w:t>
      </w:r>
      <w:proofErr w:type="gramEnd"/>
      <w:r>
        <w:t xml:space="preserve"> Дивизии, ул. Карпинского, ул. Беговая в городском округе город Воронеж, администрация городского округа город Воронеж постановляет: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 xml:space="preserve">Утвердить прилагаемый </w:t>
      </w:r>
      <w:hyperlink w:anchor="P31">
        <w:r>
          <w:rPr>
            <w:color w:val="0000FF"/>
          </w:rPr>
          <w:t>проект</w:t>
        </w:r>
      </w:hyperlink>
      <w:r>
        <w:t xml:space="preserve"> планировки территории части квартала, ограниченного просп. Московский, ул. 45-й Стрелковой Дивизии, ул. Карпинского, ул. </w:t>
      </w:r>
      <w:proofErr w:type="gramStart"/>
      <w:r>
        <w:t>Беговая</w:t>
      </w:r>
      <w:proofErr w:type="gramEnd"/>
      <w:r>
        <w:t xml:space="preserve"> в городском округе город Воронеж.</w:t>
      </w:r>
    </w:p>
    <w:p w:rsidR="004572CC" w:rsidRDefault="004572CC">
      <w:pPr>
        <w:pStyle w:val="ConsPlusNormal"/>
        <w:ind w:firstLine="540"/>
        <w:jc w:val="both"/>
      </w:pPr>
    </w:p>
    <w:p w:rsidR="004572CC" w:rsidRDefault="004572CC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4572CC" w:rsidRDefault="004572CC">
      <w:pPr>
        <w:pStyle w:val="ConsPlusNormal"/>
        <w:jc w:val="right"/>
      </w:pPr>
      <w:r>
        <w:t>главы администрации</w:t>
      </w:r>
    </w:p>
    <w:p w:rsidR="004572CC" w:rsidRDefault="004572CC">
      <w:pPr>
        <w:pStyle w:val="ConsPlusNormal"/>
        <w:jc w:val="right"/>
      </w:pPr>
      <w:r>
        <w:t>городского округа город Воронеж</w:t>
      </w:r>
    </w:p>
    <w:p w:rsidR="004572CC" w:rsidRDefault="004572CC">
      <w:pPr>
        <w:pStyle w:val="ConsPlusNormal"/>
        <w:jc w:val="right"/>
      </w:pPr>
      <w:r>
        <w:t>С.А.КРЮЧКОВ</w:t>
      </w: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jc w:val="right"/>
        <w:outlineLvl w:val="0"/>
      </w:pPr>
      <w:r>
        <w:t>Утвержден</w:t>
      </w:r>
    </w:p>
    <w:p w:rsidR="004572CC" w:rsidRDefault="004572CC">
      <w:pPr>
        <w:pStyle w:val="ConsPlusNormal"/>
        <w:jc w:val="right"/>
      </w:pPr>
      <w:r>
        <w:t>постановлением</w:t>
      </w:r>
    </w:p>
    <w:p w:rsidR="004572CC" w:rsidRDefault="004572CC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4572CC" w:rsidRDefault="004572CC">
      <w:pPr>
        <w:pStyle w:val="ConsPlusNormal"/>
        <w:jc w:val="right"/>
      </w:pPr>
      <w:r>
        <w:t>округа город Воронеж</w:t>
      </w:r>
    </w:p>
    <w:p w:rsidR="004572CC" w:rsidRDefault="004572CC">
      <w:pPr>
        <w:pStyle w:val="ConsPlusNormal"/>
        <w:jc w:val="right"/>
      </w:pPr>
      <w:r>
        <w:t>от 10.11.2014 N 1608</w:t>
      </w: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Title"/>
        <w:jc w:val="center"/>
      </w:pPr>
      <w:bookmarkStart w:id="0" w:name="P31"/>
      <w:bookmarkEnd w:id="0"/>
      <w:r>
        <w:t>ПРОЕКТ</w:t>
      </w:r>
    </w:p>
    <w:p w:rsidR="004572CC" w:rsidRDefault="004572CC">
      <w:pPr>
        <w:pStyle w:val="ConsPlusTitle"/>
        <w:jc w:val="center"/>
      </w:pPr>
      <w:r>
        <w:t>ПЛАНИРОВКИ ТЕРРИТОРИИ ЧАСТИ КВАРТАЛА, ОГРАНИЧЕННОГО</w:t>
      </w:r>
    </w:p>
    <w:p w:rsidR="004572CC" w:rsidRDefault="004572CC">
      <w:pPr>
        <w:pStyle w:val="ConsPlusTitle"/>
        <w:jc w:val="center"/>
      </w:pPr>
      <w:r>
        <w:t xml:space="preserve">ПРОСП. </w:t>
      </w:r>
      <w:proofErr w:type="gramStart"/>
      <w:r>
        <w:t>МОСКОВСКИЙ</w:t>
      </w:r>
      <w:proofErr w:type="gramEnd"/>
      <w:r>
        <w:t>, УЛ. 45-Й СТРЕЛКОВОЙ ДИВИЗИИ,</w:t>
      </w:r>
    </w:p>
    <w:p w:rsidR="004572CC" w:rsidRDefault="004572CC">
      <w:pPr>
        <w:pStyle w:val="ConsPlusTitle"/>
        <w:jc w:val="center"/>
      </w:pPr>
      <w:r>
        <w:lastRenderedPageBreak/>
        <w:t xml:space="preserve">УЛ. КАРПИНСКОГО, УЛ. </w:t>
      </w:r>
      <w:proofErr w:type="gramStart"/>
      <w:r>
        <w:t>БЕГОВАЯ</w:t>
      </w:r>
      <w:proofErr w:type="gramEnd"/>
      <w:r>
        <w:t xml:space="preserve"> В ГОРОДСКОМ ОКРУГЕ</w:t>
      </w:r>
    </w:p>
    <w:p w:rsidR="004572CC" w:rsidRDefault="004572CC">
      <w:pPr>
        <w:pStyle w:val="ConsPlusTitle"/>
        <w:jc w:val="center"/>
      </w:pPr>
      <w:r>
        <w:t>ГОРОД ВОРОНЕЖ</w:t>
      </w: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ind w:firstLine="540"/>
        <w:jc w:val="both"/>
      </w:pPr>
      <w:r>
        <w:t xml:space="preserve">1. </w:t>
      </w:r>
      <w:hyperlink w:anchor="P56">
        <w:r>
          <w:rPr>
            <w:color w:val="0000FF"/>
          </w:rPr>
          <w:t>Положение</w:t>
        </w:r>
      </w:hyperlink>
      <w:r>
        <w:t xml:space="preserve"> о размещении объектов капитального строительства и характеристиках планируемого развития территории части квартала, ограниченного просп. Московский, ул. 45-й Стрелковой Дивизии, ул. Карпинского, ул. </w:t>
      </w:r>
      <w:proofErr w:type="gramStart"/>
      <w:r>
        <w:t>Беговая</w:t>
      </w:r>
      <w:proofErr w:type="gramEnd"/>
      <w:r>
        <w:t xml:space="preserve"> в городском округе город Воронеж (приложение N 1).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 xml:space="preserve">2. </w:t>
      </w:r>
      <w:hyperlink w:anchor="P688">
        <w:r>
          <w:rPr>
            <w:color w:val="0000FF"/>
          </w:rPr>
          <w:t>Чертеж</w:t>
        </w:r>
      </w:hyperlink>
      <w:r>
        <w:t xml:space="preserve"> планировки территории части квартала, ограниченного просп. Московский, ул. 45-й Стрелковой Дивизии, ул. Карпинского, ул. </w:t>
      </w:r>
      <w:proofErr w:type="gramStart"/>
      <w:r>
        <w:t>Беговая</w:t>
      </w:r>
      <w:proofErr w:type="gramEnd"/>
      <w:r>
        <w:t xml:space="preserve"> в городском округе город Воронеж (приложение N 2).</w:t>
      </w:r>
    </w:p>
    <w:p w:rsidR="004572CC" w:rsidRDefault="004572CC">
      <w:pPr>
        <w:pStyle w:val="ConsPlusNormal"/>
        <w:ind w:firstLine="540"/>
        <w:jc w:val="both"/>
      </w:pPr>
    </w:p>
    <w:p w:rsidR="004572CC" w:rsidRDefault="004572CC">
      <w:pPr>
        <w:pStyle w:val="ConsPlusNormal"/>
        <w:jc w:val="right"/>
      </w:pPr>
      <w:r>
        <w:t>Руководитель управления</w:t>
      </w:r>
    </w:p>
    <w:p w:rsidR="004572CC" w:rsidRDefault="004572CC">
      <w:pPr>
        <w:pStyle w:val="ConsPlusNormal"/>
        <w:jc w:val="right"/>
      </w:pPr>
      <w:r>
        <w:t>главного архитектора городского округа</w:t>
      </w:r>
    </w:p>
    <w:p w:rsidR="004572CC" w:rsidRDefault="004572CC">
      <w:pPr>
        <w:pStyle w:val="ConsPlusNormal"/>
        <w:jc w:val="right"/>
      </w:pPr>
      <w:r>
        <w:t>А.В.ШЕВЕЛЕВ</w:t>
      </w: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jc w:val="right"/>
        <w:outlineLvl w:val="1"/>
      </w:pPr>
      <w:r>
        <w:t>Приложение N 1</w:t>
      </w:r>
    </w:p>
    <w:p w:rsidR="004572CC" w:rsidRDefault="004572CC">
      <w:pPr>
        <w:pStyle w:val="ConsPlusNormal"/>
        <w:jc w:val="right"/>
      </w:pPr>
      <w:r>
        <w:t>к проекту</w:t>
      </w:r>
    </w:p>
    <w:p w:rsidR="004572CC" w:rsidRDefault="004572CC">
      <w:pPr>
        <w:pStyle w:val="ConsPlusNormal"/>
        <w:jc w:val="right"/>
      </w:pPr>
      <w:r>
        <w:t>планировки территории части квартала,</w:t>
      </w:r>
    </w:p>
    <w:p w:rsidR="004572CC" w:rsidRDefault="004572CC">
      <w:pPr>
        <w:pStyle w:val="ConsPlusNormal"/>
        <w:jc w:val="right"/>
      </w:pPr>
      <w:r>
        <w:t>ограниченного просп. Московский,</w:t>
      </w:r>
    </w:p>
    <w:p w:rsidR="004572CC" w:rsidRDefault="004572CC">
      <w:pPr>
        <w:pStyle w:val="ConsPlusNormal"/>
        <w:jc w:val="right"/>
      </w:pPr>
      <w:r>
        <w:t>ул. 45-й Стрелковой Дивизии,</w:t>
      </w:r>
    </w:p>
    <w:p w:rsidR="004572CC" w:rsidRDefault="004572CC">
      <w:pPr>
        <w:pStyle w:val="ConsPlusNormal"/>
        <w:jc w:val="right"/>
      </w:pPr>
      <w:r>
        <w:t xml:space="preserve">ул. Карпинского, ул. </w:t>
      </w:r>
      <w:proofErr w:type="gramStart"/>
      <w:r>
        <w:t>Беговая</w:t>
      </w:r>
      <w:proofErr w:type="gramEnd"/>
    </w:p>
    <w:p w:rsidR="004572CC" w:rsidRDefault="004572CC">
      <w:pPr>
        <w:pStyle w:val="ConsPlusNormal"/>
        <w:jc w:val="right"/>
      </w:pPr>
      <w:r>
        <w:t>в городском округе город Воронеж</w:t>
      </w: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jc w:val="center"/>
      </w:pPr>
      <w:bookmarkStart w:id="1" w:name="P56"/>
      <w:bookmarkEnd w:id="1"/>
      <w:r>
        <w:t>ПОЛОЖЕНИЕ</w:t>
      </w:r>
    </w:p>
    <w:p w:rsidR="004572CC" w:rsidRDefault="004572CC">
      <w:pPr>
        <w:pStyle w:val="ConsPlusNormal"/>
        <w:jc w:val="center"/>
      </w:pPr>
      <w:r>
        <w:t>О РАЗМЕЩЕНИИ ОБЪЕКТОВ КАПИТАЛЬНОГО СТРОИТЕЛЬСТВА</w:t>
      </w:r>
    </w:p>
    <w:p w:rsidR="004572CC" w:rsidRDefault="004572CC">
      <w:pPr>
        <w:pStyle w:val="ConsPlusNormal"/>
        <w:jc w:val="center"/>
      </w:pPr>
      <w:r>
        <w:t xml:space="preserve">И </w:t>
      </w:r>
      <w:proofErr w:type="gramStart"/>
      <w:r>
        <w:t>ХАРАКТЕРИСТИКАХ</w:t>
      </w:r>
      <w:proofErr w:type="gramEnd"/>
      <w:r>
        <w:t xml:space="preserve"> ПЛАНИРУЕМОГО РАЗВИТИЯ ТЕРРИТОРИИ</w:t>
      </w:r>
    </w:p>
    <w:p w:rsidR="004572CC" w:rsidRDefault="004572CC">
      <w:pPr>
        <w:pStyle w:val="ConsPlusNormal"/>
        <w:jc w:val="center"/>
      </w:pPr>
      <w:r>
        <w:t xml:space="preserve">ЧАСТИ КВАРТАЛА, ОГРАНИЧЕННОГО ПРОСП. </w:t>
      </w:r>
      <w:proofErr w:type="gramStart"/>
      <w:r>
        <w:t>МОСКОВСКИЙ</w:t>
      </w:r>
      <w:proofErr w:type="gramEnd"/>
      <w:r>
        <w:t>,</w:t>
      </w:r>
    </w:p>
    <w:p w:rsidR="004572CC" w:rsidRDefault="004572CC">
      <w:pPr>
        <w:pStyle w:val="ConsPlusNormal"/>
        <w:jc w:val="center"/>
      </w:pPr>
      <w:r>
        <w:t>УЛ. 45-Й СТРЕЛКОВОЙ ДИВИЗИИ, УЛ. КАРПИНСКОГО,</w:t>
      </w:r>
    </w:p>
    <w:p w:rsidR="004572CC" w:rsidRDefault="004572CC">
      <w:pPr>
        <w:pStyle w:val="ConsPlusNormal"/>
        <w:jc w:val="center"/>
      </w:pPr>
      <w:r>
        <w:t xml:space="preserve">УЛ. </w:t>
      </w:r>
      <w:proofErr w:type="gramStart"/>
      <w:r>
        <w:t>БЕГОВАЯ</w:t>
      </w:r>
      <w:proofErr w:type="gramEnd"/>
      <w:r>
        <w:t xml:space="preserve"> В ГОРОДСКОМ ОКРУГЕ ГОРОД ВОРОНЕЖ</w:t>
      </w: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jc w:val="center"/>
        <w:outlineLvl w:val="2"/>
      </w:pPr>
      <w:r>
        <w:t>I. Общие положения</w:t>
      </w: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ind w:firstLine="540"/>
        <w:jc w:val="both"/>
      </w:pPr>
      <w:proofErr w:type="gramStart"/>
      <w:r>
        <w:t xml:space="preserve">Проект планировки территории части квартала, ограниченного просп. Московский, ул. 45-й Стрелковой Дивизии, ул. Карпинского, ул. Беговая в городском округе город Воронеж (далее - проект планировки территории, проектируемая территория), разработан для реализации муниципальной адресной </w:t>
      </w:r>
      <w:hyperlink r:id="rId11">
        <w:r>
          <w:rPr>
            <w:color w:val="0000FF"/>
          </w:rPr>
          <w:t>программы</w:t>
        </w:r>
      </w:hyperlink>
      <w:r>
        <w:t xml:space="preserve"> "Снос и реконструкция ветхого многоквартирного жилищного фонда в городском округе город Воронеж", утвержденной решением Воронежской городской Думы от 14.07.2010 N 150-III, на основании </w:t>
      </w:r>
      <w:hyperlink r:id="rId12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</w:t>
      </w:r>
      <w:proofErr w:type="gramEnd"/>
      <w:r>
        <w:t xml:space="preserve"> </w:t>
      </w:r>
      <w:proofErr w:type="gramStart"/>
      <w:r>
        <w:t xml:space="preserve">город Воронеж от 31.03.2014 N 232 "О подготовке проекта планировки территории части квартала, ограниченного просп. Московский, ул. 45-й Стрелковой Дивизии, ул. Карпинского, ул. Беговая в городском округе город Воронеж", Генерального </w:t>
      </w:r>
      <w:hyperlink r:id="rId13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 (далее - Генеральный план), </w:t>
      </w:r>
      <w:hyperlink r:id="rId14">
        <w:r>
          <w:rPr>
            <w:color w:val="0000FF"/>
          </w:rPr>
          <w:t>Правил</w:t>
        </w:r>
      </w:hyperlink>
      <w:r>
        <w:t xml:space="preserve"> землепользования и застройки, утвержденных</w:t>
      </w:r>
      <w:proofErr w:type="gramEnd"/>
      <w:r>
        <w:t xml:space="preserve">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 требованиями Градостроительного </w:t>
      </w:r>
      <w:hyperlink r:id="rId15">
        <w:r>
          <w:rPr>
            <w:color w:val="0000FF"/>
          </w:rPr>
          <w:t>кодекса</w:t>
        </w:r>
      </w:hyperlink>
      <w:r>
        <w:t xml:space="preserve">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lastRenderedPageBreak/>
        <w:t>Подготовка документации по планировке территории осуществляется в целях обеспечения устойчивого развития территорий, выделения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Проект планировки территории является основой для разработки проекта межевания территории. Документация по планировке территории является основанием для последующей подготовки проектной документации и осуществления строительства.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Материалы утвержденного проекта планировки являются основой для выноса на местность красных линий, линий регулирования застройки, границ земельных участков, а также должны учитываться при разработке проектов межевания территорий и последующих стадий архитектурно-строительного проектирования и строительства отдельных объектов.</w:t>
      </w:r>
    </w:p>
    <w:p w:rsidR="004572CC" w:rsidRDefault="004572CC">
      <w:pPr>
        <w:pStyle w:val="ConsPlusNormal"/>
        <w:spacing w:before="220"/>
        <w:ind w:firstLine="540"/>
        <w:jc w:val="both"/>
      </w:pPr>
      <w:proofErr w:type="gramStart"/>
      <w:r>
        <w:t xml:space="preserve">Архитектурно-строительное проектирование осуществляется с учетом положений настоящего проекта планировки территории в соответствии с требованиями технических регламентов, регионального </w:t>
      </w:r>
      <w:hyperlink r:id="rId16">
        <w:r>
          <w:rPr>
            <w:color w:val="0000FF"/>
          </w:rPr>
          <w:t>норматива</w:t>
        </w:r>
      </w:hyperlink>
      <w:r>
        <w:t xml:space="preserve"> градостроительного проектирования "Планировка жилых, общественно-деловых и рекреационных зон населенных пунктов Воронежской области", утвержденного приказом управления архитектуры и градостроительства Воронежской области от 17.04.2008 N 9-п "Об утверждении регионального норматива градостроительного проектирования" (далее - региональный градостроительный норматив), и местного </w:t>
      </w:r>
      <w:hyperlink r:id="rId17">
        <w:r>
          <w:rPr>
            <w:color w:val="0000FF"/>
          </w:rPr>
          <w:t>норматива</w:t>
        </w:r>
      </w:hyperlink>
      <w:r>
        <w:t xml:space="preserve"> градостроительного проектирования "Планировка жилых, общественно-деловых</w:t>
      </w:r>
      <w:proofErr w:type="gramEnd"/>
      <w:r>
        <w:t xml:space="preserve"> и рекреационных зон городского округа город Воронеж", утвержденного постановлением администрации городского округа город Воронеж от 26.07.2010 N 650 "Об утверждении местного норматива градостроительного проектирования "Планировка жилых, общественно-деловых и рекреационных зон городского округа город Воронеж" (далее - местный градостроительный норматив).</w:t>
      </w: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jc w:val="center"/>
        <w:outlineLvl w:val="2"/>
      </w:pPr>
      <w:r>
        <w:t>II. Современное использование проектируемой территории</w:t>
      </w: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ind w:firstLine="540"/>
        <w:jc w:val="both"/>
      </w:pPr>
      <w:proofErr w:type="gramStart"/>
      <w:r>
        <w:t>Проектируемая территория, прилегающая к ул. 45-й Стрелковой Дивизии - просп. Московский, площадью 5,8 га расположена в Коминтерновском районе городского округа город Воронеж, в квартале, ограниченном улицами просп. Московский, ул. 45-й Стрелковой Дивизии, ул. Карпинского, ул. Беговая, в зоне жилой застройки.</w:t>
      </w:r>
      <w:proofErr w:type="gramEnd"/>
      <w:r>
        <w:t xml:space="preserve"> На территории расположена смешанная жилая застройка этажностью от 2 до 5 этажей, нежилое здание, на данный момент ничем не занятое, магазины, встроенные в первые этажи, почтовое отделение, встроенное в первый этаж. Школа, поликлиника </w:t>
      </w:r>
      <w:proofErr w:type="gramStart"/>
      <w:r>
        <w:t>расположены</w:t>
      </w:r>
      <w:proofErr w:type="gramEnd"/>
      <w:r>
        <w:t xml:space="preserve"> в границах квартала. Парки и прочие объекты соцкультбыта находятся на прилегающих территориях. Общий характер территории определяется сохранностью значительной части исторически сложившейся планировочной структуры и наличием разнообразной по времени, стилю и масштабу застройки. Транспортная связь с городским центром осуществляется по просп. </w:t>
      </w:r>
      <w:proofErr w:type="gramStart"/>
      <w:r>
        <w:t>Московский</w:t>
      </w:r>
      <w:proofErr w:type="gramEnd"/>
      <w:r>
        <w:t xml:space="preserve"> и далее по ул. Плехановская.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Согласно карте градостроительного зонирования, планируемая территория расположена в границах территориальной зоны:</w:t>
      </w:r>
    </w:p>
    <w:p w:rsidR="004572CC" w:rsidRDefault="004572CC">
      <w:pPr>
        <w:pStyle w:val="ConsPlusNormal"/>
        <w:spacing w:before="220"/>
        <w:ind w:firstLine="540"/>
        <w:jc w:val="both"/>
      </w:pPr>
      <w:hyperlink r:id="rId18">
        <w:proofErr w:type="gramStart"/>
        <w:r>
          <w:rPr>
            <w:color w:val="0000FF"/>
          </w:rPr>
          <w:t>Ж</w:t>
        </w:r>
        <w:proofErr w:type="gramEnd"/>
        <w:r>
          <w:rPr>
            <w:color w:val="0000FF"/>
          </w:rPr>
          <w:t xml:space="preserve"> 8</w:t>
        </w:r>
      </w:hyperlink>
      <w:r>
        <w:t xml:space="preserve"> - зона малоэтажной многоквартирной застройки, подлежащей сносу под развитие многоэтажной, выделена с целью поквартального сноса ветхого малоценного 2 - 3-этажного жилого фонда с заменой его на современное жилье повышенной этажности.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 xml:space="preserve">В настоящее время Генеральным </w:t>
      </w:r>
      <w:hyperlink r:id="rId19">
        <w:r>
          <w:rPr>
            <w:color w:val="0000FF"/>
          </w:rPr>
          <w:t>планом</w:t>
        </w:r>
      </w:hyperlink>
      <w:r>
        <w:t xml:space="preserve"> проектируемая территория определена как жилая зона многоэтажной застройки этажностью 7 этажей и выше.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 xml:space="preserve">Согласно схемам территориального планирования Российской Федерации и схемам территориального планирования субъектов Российской Федерации строительство объектов </w:t>
      </w:r>
      <w:r>
        <w:lastRenderedPageBreak/>
        <w:t>федерального, регионального и местного значения на данной территории не предполагается. Объекты культурного наследия в границах проектируемой территории отсутствуют.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Жилищный фонд на данной территории оборудован водопроводом, канализацией, газопроводом, отоплением, горячим водоснабжением.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 xml:space="preserve">В соответствии с местным градостроительным </w:t>
      </w:r>
      <w:hyperlink r:id="rId20">
        <w:r>
          <w:rPr>
            <w:color w:val="0000FF"/>
          </w:rPr>
          <w:t>нормативом</w:t>
        </w:r>
      </w:hyperlink>
      <w:r>
        <w:t xml:space="preserve"> интенсивность использования территории характеризуется плотностью жилой застройки и процентом застроенности территории. На момент подготовки проекта планировки интенсивность использования территории следующая: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- процент застроенности территории - 19,9%,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- плотность жилой застройки - 5,3 тыс. кв. м/</w:t>
      </w:r>
      <w:proofErr w:type="gramStart"/>
      <w:r>
        <w:t>га</w:t>
      </w:r>
      <w:proofErr w:type="gramEnd"/>
      <w:r>
        <w:t>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На рассматриваемой территории частично установлены границы земельных участков, на которых расположены объекты капитального строительства.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К востоку и северо-востоку расположены общеобразовательные школы (радиус обслуживания школ 750 м выдержан). К северу и северо-востоку расположены детские дошкольные учреждения (радиус обслуживания 500 м выдержан).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Комплексная оценка территории позволяет определить ряд направлений по ее развитию: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- формирование современной застройки с полным инженерным обеспечением;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- уменьшение доли физически и морально устаревшего жилищного фонда послевоенных лет постройки;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- повышение эффективности использования городской территории за счет повышения плотности застройки.</w:t>
      </w: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jc w:val="center"/>
        <w:outlineLvl w:val="2"/>
      </w:pPr>
      <w:r>
        <w:t>III. Основные направления развития</w:t>
      </w:r>
    </w:p>
    <w:p w:rsidR="004572CC" w:rsidRDefault="004572CC">
      <w:pPr>
        <w:pStyle w:val="ConsPlusNormal"/>
        <w:jc w:val="center"/>
      </w:pPr>
      <w:r>
        <w:t>архитектурно-планировочной и функционально-пространственной</w:t>
      </w:r>
    </w:p>
    <w:p w:rsidR="004572CC" w:rsidRDefault="004572CC">
      <w:pPr>
        <w:pStyle w:val="ConsPlusNormal"/>
        <w:jc w:val="center"/>
      </w:pPr>
      <w:r>
        <w:t>структуры территории</w:t>
      </w: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ind w:firstLine="540"/>
        <w:jc w:val="both"/>
      </w:pPr>
      <w:r>
        <w:t xml:space="preserve">Основные решения по развитию территории приняты с учетом установленных </w:t>
      </w:r>
      <w:hyperlink r:id="rId21">
        <w:r>
          <w:rPr>
            <w:color w:val="0000FF"/>
          </w:rPr>
          <w:t>Правилами</w:t>
        </w:r>
      </w:hyperlink>
      <w:r>
        <w:t xml:space="preserve"> землепользования и застройки ограничений использования земельных участков и объектов капитального строительства.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 xml:space="preserve">Развитие планируемой территории возможно за счет реконструкции (сноса) устаревшего жилого фонда и строительства современной застройки с полным инженерным обеспечением. Частично данная жилая застройка вошла в муниципальную адресную </w:t>
      </w:r>
      <w:hyperlink r:id="rId22">
        <w:r>
          <w:rPr>
            <w:color w:val="0000FF"/>
          </w:rPr>
          <w:t>программу</w:t>
        </w:r>
      </w:hyperlink>
      <w:r>
        <w:t xml:space="preserve"> "Снос и реконструкция ветхого многоквартирного жилищного фонда в городском округе город Воронеж", утвержденную решением Воронежской городской Думы от 14.06.2010 N 150-III. Планируемый срок начала реализации данной </w:t>
      </w:r>
      <w:hyperlink r:id="rId23">
        <w:r>
          <w:rPr>
            <w:color w:val="0000FF"/>
          </w:rPr>
          <w:t>программы</w:t>
        </w:r>
      </w:hyperlink>
      <w:r>
        <w:t xml:space="preserve"> - 2012 - 2014 годы. В данную </w:t>
      </w:r>
      <w:hyperlink r:id="rId24">
        <w:r>
          <w:rPr>
            <w:color w:val="0000FF"/>
          </w:rPr>
          <w:t>программу</w:t>
        </w:r>
      </w:hyperlink>
      <w:r>
        <w:t xml:space="preserve"> вошли: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 xml:space="preserve">- предлагаемые под снос жилые дома 48, 50, 52 по просп. Московский, 112, 114 по ул. 45-й Стрелковой Дивизии, 49, 51, 53, 55, 57, 59, 61, 63, 65, 67 по ул. </w:t>
      </w:r>
      <w:proofErr w:type="gramStart"/>
      <w:r>
        <w:t>Беговая</w:t>
      </w:r>
      <w:proofErr w:type="gramEnd"/>
      <w:r>
        <w:t>, выполненные в послевоенные годы из некаменного материала;</w:t>
      </w:r>
    </w:p>
    <w:p w:rsidR="004572CC" w:rsidRDefault="004572CC">
      <w:pPr>
        <w:pStyle w:val="ConsPlusNormal"/>
        <w:spacing w:before="220"/>
        <w:ind w:firstLine="540"/>
        <w:jc w:val="both"/>
      </w:pPr>
      <w:proofErr w:type="gramStart"/>
      <w:r>
        <w:t xml:space="preserve">- предлагаемые под реконструкцию, при визуальном осмотре, каменные (кирпич) жилые дома со встроенно-пристроенными к первым этажам помещениями общественного назначения 46, 54 по просп. Московский, 46, 54, 116 по ул. 45-й Стрелковой Дивизии (перед началом индивидуального проектирования необходимо провести обследование зданий, рекомендованных для реконструкции, для определения возможности надстройки до двух </w:t>
      </w:r>
      <w:r>
        <w:lastRenderedPageBreak/>
        <w:t>этажей).</w:t>
      </w:r>
      <w:proofErr w:type="gramEnd"/>
    </w:p>
    <w:p w:rsidR="004572CC" w:rsidRDefault="004572CC">
      <w:pPr>
        <w:pStyle w:val="ConsPlusNormal"/>
        <w:spacing w:before="220"/>
        <w:ind w:firstLine="540"/>
        <w:jc w:val="both"/>
      </w:pPr>
      <w:r>
        <w:t>Общая площадь проектируемой территории составит 5,8 га. Снос малоэтажной многоквартирной жилой застройки, находящейся в частной собственности, осуществляется путем выкупа земельных участков и объектов недвижимости, предоставленных в собственность, и заключения договоров о предоставлении жилья взамен сносимого. Убыль существующего жилищного фонда на реконструируемых территориях предполагается в объеме 10044,6 кв. м общей площади жилых домов.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 xml:space="preserve">Структуру проектируемой территории в составе территориальной </w:t>
      </w:r>
      <w:hyperlink r:id="rId25">
        <w:r>
          <w:rPr>
            <w:color w:val="0000FF"/>
          </w:rPr>
          <w:t>зоны</w:t>
        </w:r>
        <w:proofErr w:type="gramStart"/>
        <w:r>
          <w:rPr>
            <w:color w:val="0000FF"/>
          </w:rPr>
          <w:t xml:space="preserve"> Ж</w:t>
        </w:r>
        <w:proofErr w:type="gramEnd"/>
        <w:r>
          <w:rPr>
            <w:color w:val="0000FF"/>
          </w:rPr>
          <w:t xml:space="preserve"> 8</w:t>
        </w:r>
      </w:hyperlink>
      <w:r>
        <w:t xml:space="preserve"> составят: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- подзона размещения жилой застройки средней этажности (реконструируемая территория);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- подзона размещения многоэтажной жилой застройки;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- подзона размещения объектов административно-делового и общественного назначения (застроенная территория);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- подзона планируемого размещения детских дошкольных учреждений.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Проект планировки территории представлен двумя элементами планировочной структуры:</w:t>
      </w:r>
    </w:p>
    <w:p w:rsidR="004572CC" w:rsidRDefault="004572CC">
      <w:pPr>
        <w:pStyle w:val="ConsPlusNormal"/>
        <w:spacing w:before="220"/>
        <w:ind w:firstLine="540"/>
        <w:jc w:val="both"/>
      </w:pPr>
      <w:hyperlink w:anchor="P723">
        <w:r>
          <w:rPr>
            <w:color w:val="0000FF"/>
          </w:rPr>
          <w:t>1-й</w:t>
        </w:r>
      </w:hyperlink>
      <w:r>
        <w:t xml:space="preserve"> градостроительный комплекс - часть квартала, ограниченная улицами 45-й Стрелковой Дивизии и Карпинского, пер. Ботанический, просп. Московский;</w:t>
      </w:r>
    </w:p>
    <w:p w:rsidR="004572CC" w:rsidRDefault="004572CC">
      <w:pPr>
        <w:pStyle w:val="ConsPlusNormal"/>
        <w:spacing w:before="220"/>
        <w:ind w:firstLine="540"/>
        <w:jc w:val="both"/>
      </w:pPr>
      <w:hyperlink w:anchor="P741">
        <w:r>
          <w:rPr>
            <w:color w:val="0000FF"/>
          </w:rPr>
          <w:t>2-й</w:t>
        </w:r>
      </w:hyperlink>
      <w:r>
        <w:t xml:space="preserve"> градостроительный комплекс - часть квартала, ограниченная улицами Беговая и Карпинского, пер. Ботанический, просп. Московский.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На реконструируемой территории площадью 5,8 га под многоквартирную застройку (</w:t>
      </w:r>
      <w:hyperlink w:anchor="P723">
        <w:r>
          <w:rPr>
            <w:color w:val="0000FF"/>
          </w:rPr>
          <w:t>1-й</w:t>
        </w:r>
      </w:hyperlink>
      <w:r>
        <w:t xml:space="preserve">, </w:t>
      </w:r>
      <w:hyperlink w:anchor="P741">
        <w:r>
          <w:rPr>
            <w:color w:val="0000FF"/>
          </w:rPr>
          <w:t>2-й</w:t>
        </w:r>
      </w:hyperlink>
      <w:r>
        <w:t xml:space="preserve"> градостроительные комплексы) планируется строительство многоквартирных многоэтажных домов с переменной этажностью 10 - 19 этажей. Площадь застройки с учетом домов, рекомендуемых к реконструкции, составляет 13446 кв. м (23,0% застроенности территории участка).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Общая поэтажная площадь жилой застройки нового строительства составит 114411 кв. м (в т.ч. жилая - 109429 кв. м), общая площадь квартир составит 74412 кв. м, с учетом жилищной обеспеченности - не менее 30 кв. м/чел, население нового жилого фонда составит 2481 человек (общая численность населения - 2762 человека), количество квартир - 1190.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 xml:space="preserve">Последующий расчет численности населения рекомендуется производить в соответствии с </w:t>
      </w:r>
      <w:hyperlink r:id="rId26">
        <w:r>
          <w:rPr>
            <w:color w:val="0000FF"/>
          </w:rPr>
          <w:t>пунктом 2.1.4</w:t>
        </w:r>
      </w:hyperlink>
      <w:r>
        <w:t xml:space="preserve"> местного градостроительного норматива по формуле заселения k = n для массового типа жилого фонда.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Плотность нового жилого фонда на реконструируемых территориях (с учетом домов, рекомендуемых к реконструкции) - 22,6 тыс. кв. м/</w:t>
      </w:r>
      <w:proofErr w:type="gramStart"/>
      <w:r>
        <w:t>га</w:t>
      </w:r>
      <w:proofErr w:type="gramEnd"/>
      <w:r>
        <w:t>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Проектом планировки определена очередность строительства: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 xml:space="preserve">1-я очередь - </w:t>
      </w:r>
      <w:hyperlink w:anchor="P723">
        <w:r>
          <w:rPr>
            <w:color w:val="0000FF"/>
          </w:rPr>
          <w:t>1-й</w:t>
        </w:r>
      </w:hyperlink>
      <w:r>
        <w:t xml:space="preserve"> градостроительный комплекс (земельный участок с кадастровым номером 36:34:0207005:1, являющийся собственностью ООО "ГЛАВСТРОЙ");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 xml:space="preserve">2-я очередь - </w:t>
      </w:r>
      <w:hyperlink w:anchor="P723">
        <w:r>
          <w:rPr>
            <w:color w:val="0000FF"/>
          </w:rPr>
          <w:t>1-й</w:t>
        </w:r>
      </w:hyperlink>
      <w:r>
        <w:t xml:space="preserve"> градостроительный комплекс (территория между ул. 45-й Стрелковой Дивизии и очередью 1);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3-я очередь и т.д. - дальнейшее деление территории на очереди производится по мере выкупа, формирования земельных участков.</w:t>
      </w:r>
    </w:p>
    <w:p w:rsidR="004572CC" w:rsidRDefault="004572CC">
      <w:pPr>
        <w:pStyle w:val="ConsPlusNormal"/>
        <w:spacing w:before="220"/>
        <w:ind w:firstLine="540"/>
        <w:jc w:val="both"/>
      </w:pPr>
      <w:proofErr w:type="gramStart"/>
      <w:r>
        <w:lastRenderedPageBreak/>
        <w:t xml:space="preserve">На планируемой территории проектом планировки предусмотрено строительство отдельно стоящего детского дошкольного учреждения вместимостью 122 места на земельном участке площадью 0,4285 га, расположенном по пер. Ботанический, и размещение встроенного детского сада на 40 мест на первом этаже жилого дома 4 в градостроительном комплексе </w:t>
      </w:r>
      <w:hyperlink w:anchor="P723">
        <w:r>
          <w:rPr>
            <w:color w:val="0000FF"/>
          </w:rPr>
          <w:t>1-й</w:t>
        </w:r>
      </w:hyperlink>
      <w:r>
        <w:t xml:space="preserve"> (6-я, 7-я секции) с обособленной территорией в центральной части градостроительного комплекса, что соответствует установленным требованиям к земельным</w:t>
      </w:r>
      <w:proofErr w:type="gramEnd"/>
      <w:r>
        <w:t xml:space="preserve"> участкам для детских садов (дошкольных образовательных учреждений).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 xml:space="preserve">Расчет по обеспечению населения нового строительства объектами культурно-бытового назначения повседневного обслуживания, выполненный в соответствии с местным градостроительным </w:t>
      </w:r>
      <w:hyperlink r:id="rId27">
        <w:r>
          <w:rPr>
            <w:color w:val="0000FF"/>
          </w:rPr>
          <w:t>нормативом</w:t>
        </w:r>
      </w:hyperlink>
      <w:r>
        <w:t xml:space="preserve">, приводится в </w:t>
      </w:r>
      <w:hyperlink w:anchor="P117">
        <w:r>
          <w:rPr>
            <w:color w:val="0000FF"/>
          </w:rPr>
          <w:t>таблице N 1</w:t>
        </w:r>
      </w:hyperlink>
      <w:r>
        <w:t>.</w:t>
      </w:r>
    </w:p>
    <w:p w:rsidR="004572CC" w:rsidRDefault="004572CC">
      <w:pPr>
        <w:pStyle w:val="ConsPlusNormal"/>
        <w:ind w:firstLine="540"/>
        <w:jc w:val="both"/>
      </w:pPr>
    </w:p>
    <w:p w:rsidR="004572CC" w:rsidRDefault="004572CC">
      <w:pPr>
        <w:pStyle w:val="ConsPlusNormal"/>
        <w:jc w:val="right"/>
        <w:outlineLvl w:val="3"/>
      </w:pPr>
      <w:bookmarkStart w:id="2" w:name="P117"/>
      <w:bookmarkEnd w:id="2"/>
      <w:r>
        <w:t>Таблица N 1</w:t>
      </w:r>
    </w:p>
    <w:p w:rsidR="004572CC" w:rsidRDefault="004572CC">
      <w:pPr>
        <w:pStyle w:val="ConsPlusNormal"/>
        <w:ind w:firstLine="540"/>
        <w:jc w:val="both"/>
      </w:pPr>
    </w:p>
    <w:p w:rsidR="004572CC" w:rsidRDefault="004572CC">
      <w:pPr>
        <w:pStyle w:val="ConsPlusNormal"/>
        <w:sectPr w:rsidR="004572CC" w:rsidSect="00966B5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268"/>
        <w:gridCol w:w="2211"/>
        <w:gridCol w:w="1644"/>
        <w:gridCol w:w="2551"/>
        <w:gridCol w:w="1276"/>
      </w:tblGrid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68" w:type="dxa"/>
          </w:tcPr>
          <w:p w:rsidR="004572CC" w:rsidRDefault="004572CC">
            <w:pPr>
              <w:pStyle w:val="ConsPlusNormal"/>
              <w:jc w:val="center"/>
            </w:pPr>
            <w:r>
              <w:t>Предприятия и учреждения повседневного обслуживания</w:t>
            </w:r>
          </w:p>
        </w:tc>
        <w:tc>
          <w:tcPr>
            <w:tcW w:w="2211" w:type="dxa"/>
          </w:tcPr>
          <w:p w:rsidR="004572CC" w:rsidRDefault="004572CC">
            <w:pPr>
              <w:pStyle w:val="ConsPlusNormal"/>
              <w:jc w:val="center"/>
            </w:pPr>
            <w:r>
              <w:t>Минимальная обеспеченность</w:t>
            </w:r>
          </w:p>
        </w:tc>
        <w:tc>
          <w:tcPr>
            <w:tcW w:w="1644" w:type="dxa"/>
          </w:tcPr>
          <w:p w:rsidR="004572CC" w:rsidRDefault="004572CC">
            <w:pPr>
              <w:pStyle w:val="ConsPlusNormal"/>
              <w:jc w:val="center"/>
            </w:pPr>
            <w:r>
              <w:t>Расчетные показатели</w:t>
            </w:r>
          </w:p>
        </w:tc>
        <w:tc>
          <w:tcPr>
            <w:tcW w:w="2551" w:type="dxa"/>
          </w:tcPr>
          <w:p w:rsidR="004572CC" w:rsidRDefault="004572CC">
            <w:pPr>
              <w:pStyle w:val="ConsPlusNormal"/>
              <w:jc w:val="center"/>
            </w:pPr>
            <w:r>
              <w:t>Планируемые показатели</w:t>
            </w:r>
          </w:p>
        </w:tc>
        <w:tc>
          <w:tcPr>
            <w:tcW w:w="1276" w:type="dxa"/>
          </w:tcPr>
          <w:p w:rsidR="004572CC" w:rsidRDefault="004572CC">
            <w:pPr>
              <w:pStyle w:val="ConsPlusNormal"/>
              <w:jc w:val="center"/>
            </w:pPr>
            <w:r>
              <w:t>Площадь участка, (</w:t>
            </w:r>
            <w:proofErr w:type="gramStart"/>
            <w:r>
              <w:t>га</w:t>
            </w:r>
            <w:proofErr w:type="gramEnd"/>
            <w:r>
              <w:t>)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268" w:type="dxa"/>
          </w:tcPr>
          <w:p w:rsidR="004572CC" w:rsidRDefault="004572CC">
            <w:pPr>
              <w:pStyle w:val="ConsPlusNormal"/>
            </w:pPr>
            <w:r>
              <w:t xml:space="preserve">Детские дошкольные учреждения </w:t>
            </w:r>
            <w:hyperlink w:anchor="P157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211" w:type="dxa"/>
          </w:tcPr>
          <w:p w:rsidR="004572CC" w:rsidRDefault="004572CC">
            <w:pPr>
              <w:pStyle w:val="ConsPlusNormal"/>
            </w:pPr>
            <w:r>
              <w:t xml:space="preserve">65 мест на 1000 жителей </w:t>
            </w:r>
            <w:hyperlink w:anchor="P157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572CC" w:rsidRDefault="004572CC">
            <w:pPr>
              <w:pStyle w:val="ConsPlusNormal"/>
            </w:pPr>
            <w:r>
              <w:t>161 место</w:t>
            </w:r>
          </w:p>
        </w:tc>
        <w:tc>
          <w:tcPr>
            <w:tcW w:w="2551" w:type="dxa"/>
          </w:tcPr>
          <w:p w:rsidR="004572CC" w:rsidRDefault="004572CC">
            <w:pPr>
              <w:pStyle w:val="ConsPlusNormal"/>
            </w:pPr>
            <w:r>
              <w:t>167 мест</w:t>
            </w:r>
          </w:p>
        </w:tc>
        <w:tc>
          <w:tcPr>
            <w:tcW w:w="1276" w:type="dxa"/>
          </w:tcPr>
          <w:p w:rsidR="004572CC" w:rsidRDefault="004572CC">
            <w:pPr>
              <w:pStyle w:val="ConsPlusNormal"/>
              <w:jc w:val="center"/>
            </w:pPr>
            <w:r>
              <w:t>0,62447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268" w:type="dxa"/>
          </w:tcPr>
          <w:p w:rsidR="004572CC" w:rsidRDefault="004572CC">
            <w:pPr>
              <w:pStyle w:val="ConsPlusNormal"/>
            </w:pPr>
            <w:r>
              <w:t xml:space="preserve">Общеобразовательные школы </w:t>
            </w:r>
            <w:hyperlink w:anchor="P157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211" w:type="dxa"/>
          </w:tcPr>
          <w:p w:rsidR="004572CC" w:rsidRDefault="004572CC">
            <w:pPr>
              <w:pStyle w:val="ConsPlusNormal"/>
            </w:pPr>
            <w:r>
              <w:t xml:space="preserve">93 места на 1000 жителей </w:t>
            </w:r>
            <w:hyperlink w:anchor="P157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4572CC" w:rsidRDefault="004572CC">
            <w:pPr>
              <w:pStyle w:val="ConsPlusNormal"/>
            </w:pPr>
            <w:r>
              <w:t>231 место</w:t>
            </w:r>
          </w:p>
        </w:tc>
        <w:tc>
          <w:tcPr>
            <w:tcW w:w="2551" w:type="dxa"/>
          </w:tcPr>
          <w:p w:rsidR="004572CC" w:rsidRDefault="004572CC">
            <w:pPr>
              <w:pStyle w:val="ConsPlusNormal"/>
            </w:pPr>
            <w:r>
              <w:t>В существующей школе N 29 по ул. 45-й Стрелковой Дивизии, 102</w:t>
            </w:r>
          </w:p>
        </w:tc>
        <w:tc>
          <w:tcPr>
            <w:tcW w:w="1276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268" w:type="dxa"/>
          </w:tcPr>
          <w:p w:rsidR="004572CC" w:rsidRDefault="004572CC">
            <w:pPr>
              <w:pStyle w:val="ConsPlusNormal"/>
            </w:pPr>
            <w:r>
              <w:t>Продовольственные магазины</w:t>
            </w:r>
          </w:p>
        </w:tc>
        <w:tc>
          <w:tcPr>
            <w:tcW w:w="2211" w:type="dxa"/>
          </w:tcPr>
          <w:p w:rsidR="004572CC" w:rsidRDefault="004572CC">
            <w:pPr>
              <w:pStyle w:val="ConsPlusNormal"/>
            </w:pPr>
            <w:r>
              <w:t>70 кв. м торговой площади на 1000 жителей</w:t>
            </w:r>
          </w:p>
        </w:tc>
        <w:tc>
          <w:tcPr>
            <w:tcW w:w="1644" w:type="dxa"/>
          </w:tcPr>
          <w:p w:rsidR="004572CC" w:rsidRDefault="004572CC">
            <w:pPr>
              <w:pStyle w:val="ConsPlusNormal"/>
            </w:pPr>
            <w:r>
              <w:t>174 кв. м торговой площади</w:t>
            </w:r>
          </w:p>
        </w:tc>
        <w:tc>
          <w:tcPr>
            <w:tcW w:w="2551" w:type="dxa"/>
          </w:tcPr>
          <w:p w:rsidR="004572CC" w:rsidRDefault="004572CC">
            <w:pPr>
              <w:pStyle w:val="ConsPlusNormal"/>
            </w:pPr>
            <w:r>
              <w:t>Существующие встроенные объекты на первых этажах домов, выходящих на Московский проспект</w:t>
            </w:r>
          </w:p>
        </w:tc>
        <w:tc>
          <w:tcPr>
            <w:tcW w:w="1276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268" w:type="dxa"/>
          </w:tcPr>
          <w:p w:rsidR="004572CC" w:rsidRDefault="004572CC">
            <w:pPr>
              <w:pStyle w:val="ConsPlusNormal"/>
            </w:pPr>
            <w:r>
              <w:t>Промтоварные магазины товаров первой необходимости</w:t>
            </w:r>
          </w:p>
        </w:tc>
        <w:tc>
          <w:tcPr>
            <w:tcW w:w="2211" w:type="dxa"/>
          </w:tcPr>
          <w:p w:rsidR="004572CC" w:rsidRDefault="004572CC">
            <w:pPr>
              <w:pStyle w:val="ConsPlusNormal"/>
            </w:pPr>
            <w:r>
              <w:t>30 кв. м торговой площади на 1000 жителей</w:t>
            </w:r>
          </w:p>
        </w:tc>
        <w:tc>
          <w:tcPr>
            <w:tcW w:w="1644" w:type="dxa"/>
          </w:tcPr>
          <w:p w:rsidR="004572CC" w:rsidRDefault="004572CC">
            <w:pPr>
              <w:pStyle w:val="ConsPlusNormal"/>
            </w:pPr>
            <w:r>
              <w:t>75 кв. м торговой площади</w:t>
            </w:r>
          </w:p>
        </w:tc>
        <w:tc>
          <w:tcPr>
            <w:tcW w:w="2551" w:type="dxa"/>
          </w:tcPr>
          <w:p w:rsidR="004572CC" w:rsidRDefault="004572CC">
            <w:pPr>
              <w:pStyle w:val="ConsPlusNormal"/>
            </w:pPr>
            <w:r>
              <w:t>Существующие встроенные объекты на первых этажах домов, выходящих на Московский проспект</w:t>
            </w:r>
          </w:p>
        </w:tc>
        <w:tc>
          <w:tcPr>
            <w:tcW w:w="1276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268" w:type="dxa"/>
          </w:tcPr>
          <w:p w:rsidR="004572CC" w:rsidRDefault="004572CC">
            <w:pPr>
              <w:pStyle w:val="ConsPlusNormal"/>
            </w:pPr>
            <w:r>
              <w:t>Аптечный пункт</w:t>
            </w:r>
          </w:p>
        </w:tc>
        <w:tc>
          <w:tcPr>
            <w:tcW w:w="2211" w:type="dxa"/>
          </w:tcPr>
          <w:p w:rsidR="004572CC" w:rsidRDefault="004572CC">
            <w:pPr>
              <w:pStyle w:val="ConsPlusNormal"/>
            </w:pPr>
            <w:r>
              <w:t>1 объект на жилую группу</w:t>
            </w:r>
          </w:p>
        </w:tc>
        <w:tc>
          <w:tcPr>
            <w:tcW w:w="1644" w:type="dxa"/>
          </w:tcPr>
          <w:p w:rsidR="004572CC" w:rsidRDefault="004572CC">
            <w:pPr>
              <w:pStyle w:val="ConsPlusNormal"/>
            </w:pPr>
            <w:r>
              <w:t>1 объект</w:t>
            </w:r>
          </w:p>
        </w:tc>
        <w:tc>
          <w:tcPr>
            <w:tcW w:w="2551" w:type="dxa"/>
          </w:tcPr>
          <w:p w:rsidR="004572CC" w:rsidRDefault="004572CC">
            <w:pPr>
              <w:pStyle w:val="ConsPlusNormal"/>
            </w:pPr>
            <w:r>
              <w:t>Существующие встроенные объекты на первых этажах домов, выходящих на Московский проспект</w:t>
            </w:r>
          </w:p>
        </w:tc>
        <w:tc>
          <w:tcPr>
            <w:tcW w:w="1276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</w:tr>
    </w:tbl>
    <w:p w:rsidR="004572CC" w:rsidRDefault="004572CC">
      <w:pPr>
        <w:pStyle w:val="ConsPlusNormal"/>
        <w:sectPr w:rsidR="004572C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572CC" w:rsidRDefault="004572CC">
      <w:pPr>
        <w:pStyle w:val="ConsPlusNormal"/>
        <w:ind w:firstLine="540"/>
        <w:jc w:val="both"/>
      </w:pPr>
    </w:p>
    <w:p w:rsidR="004572CC" w:rsidRDefault="004572CC">
      <w:pPr>
        <w:pStyle w:val="ConsPlusNormal"/>
        <w:ind w:firstLine="540"/>
        <w:jc w:val="both"/>
      </w:pPr>
      <w:r>
        <w:t>--------------------------------</w:t>
      </w:r>
    </w:p>
    <w:p w:rsidR="004572CC" w:rsidRDefault="004572CC">
      <w:pPr>
        <w:pStyle w:val="ConsPlusNormal"/>
        <w:spacing w:before="220"/>
        <w:ind w:firstLine="540"/>
        <w:jc w:val="both"/>
      </w:pPr>
      <w:bookmarkStart w:id="3" w:name="P157"/>
      <w:bookmarkEnd w:id="3"/>
      <w:r>
        <w:t>&lt;*&gt; Расчет емкости детских дошкольных учреждений и общеобразовательных школ для нового жилищного строительства принят на основе данных о численности населения по возрастным группам на 1000 человек населения, предоставленных Территориальным органом Федеральной службы государственной статистики по Воронежской области (ВОРОНЕЖСТАТ).</w:t>
      </w:r>
    </w:p>
    <w:p w:rsidR="004572CC" w:rsidRDefault="004572CC">
      <w:pPr>
        <w:pStyle w:val="ConsPlusNormal"/>
        <w:ind w:firstLine="540"/>
        <w:jc w:val="both"/>
      </w:pPr>
    </w:p>
    <w:p w:rsidR="004572CC" w:rsidRDefault="004572CC">
      <w:pPr>
        <w:pStyle w:val="ConsPlusNormal"/>
        <w:ind w:firstLine="540"/>
        <w:jc w:val="both"/>
      </w:pPr>
      <w:r>
        <w:t>Проектом планировки определена площадь территории озеленения, равная 1,87 га, что составляет 32,0% от проектируемой территории. В площадь озеленения вошли территории озеленения дворовых территорий.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 xml:space="preserve">Показатели по застройке приняты из укрупненных расчетов. Данные значения будут скорректированы при разработке </w:t>
      </w:r>
      <w:proofErr w:type="gramStart"/>
      <w:r>
        <w:t>индивидуальных проектов</w:t>
      </w:r>
      <w:proofErr w:type="gramEnd"/>
      <w:r>
        <w:t xml:space="preserve"> зданий и сооружений. Каждый </w:t>
      </w:r>
      <w:proofErr w:type="gramStart"/>
      <w:r>
        <w:t>индивидуальный проект</w:t>
      </w:r>
      <w:proofErr w:type="gramEnd"/>
      <w:r>
        <w:t xml:space="preserve"> должен пройти согласование в установленном порядке.</w:t>
      </w: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jc w:val="center"/>
        <w:outlineLvl w:val="2"/>
      </w:pPr>
      <w:r>
        <w:t>IV. Основные направления инженерной подготовки территории</w:t>
      </w: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ind w:firstLine="540"/>
        <w:jc w:val="both"/>
      </w:pPr>
      <w:r>
        <w:t>Рельеф на территории квартала спокойный, с небольшим уклоном в западную сторону. Организация рельефа территории осуществляется с учетом существующих инженерных сетей, естественного отвода поверхностных вод и минимального объема земляных работ.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 xml:space="preserve">При составлении схемы вертикальной планировки определяются отметки существующего рельефа и проектные отметки в точках пересечения осей улиц и в местах резкого изменения рельефа, закладываются проектные продольные уклоны. Величина уклонов не превышает 5%, допустимых по </w:t>
      </w:r>
      <w:hyperlink r:id="rId28">
        <w:r>
          <w:rPr>
            <w:color w:val="0000FF"/>
          </w:rPr>
          <w:t>СП 42.13330.2011</w:t>
        </w:r>
      </w:hyperlink>
      <w:r>
        <w:t xml:space="preserve"> "Градостроительство. Планировка и застройка городских и сельских поселений. Актуализированная редакция СНиП 2.07.01-89*".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Планируемая территория не требует специальной инженерной подготовки и имеет благоприятные условия для строительства. При дальнейших стадиях проектирования необходимо проводить дополнительные инженерно-геологические изыскания и детальную проработку вертикальной планировки территорий с учетом обеспечения поверхностного стока с них на прилегающие улицы с возможностью использования ливневой канализации.</w:t>
      </w:r>
    </w:p>
    <w:p w:rsidR="004572CC" w:rsidRDefault="004572CC">
      <w:pPr>
        <w:pStyle w:val="ConsPlusNormal"/>
        <w:ind w:firstLine="540"/>
        <w:jc w:val="both"/>
      </w:pPr>
    </w:p>
    <w:p w:rsidR="004572CC" w:rsidRDefault="004572CC">
      <w:pPr>
        <w:pStyle w:val="ConsPlusNormal"/>
        <w:jc w:val="center"/>
        <w:outlineLvl w:val="2"/>
      </w:pPr>
      <w:r>
        <w:t>V. Основные направления развития</w:t>
      </w:r>
    </w:p>
    <w:p w:rsidR="004572CC" w:rsidRDefault="004572CC">
      <w:pPr>
        <w:pStyle w:val="ConsPlusNormal"/>
        <w:jc w:val="center"/>
      </w:pPr>
      <w:r>
        <w:t>инженерно-технического обеспечения территории</w:t>
      </w:r>
    </w:p>
    <w:p w:rsidR="004572CC" w:rsidRDefault="004572CC">
      <w:pPr>
        <w:pStyle w:val="ConsPlusNormal"/>
        <w:ind w:firstLine="540"/>
        <w:jc w:val="both"/>
      </w:pPr>
    </w:p>
    <w:p w:rsidR="004572CC" w:rsidRDefault="004572CC">
      <w:pPr>
        <w:pStyle w:val="ConsPlusNormal"/>
        <w:ind w:firstLine="540"/>
        <w:jc w:val="both"/>
      </w:pPr>
      <w:r>
        <w:t xml:space="preserve">Решения по развитию инженерной инфраструктуры в границах проекта планировки территории приняты с учетом общей схемы развития объектов инженерной инфраструктуры, утвержденной в составе Генерального </w:t>
      </w:r>
      <w:hyperlink r:id="rId29">
        <w:r>
          <w:rPr>
            <w:color w:val="0000FF"/>
          </w:rPr>
          <w:t>плана</w:t>
        </w:r>
      </w:hyperlink>
      <w:r>
        <w:t>. Границами технических зон инженерных коммуникаций являются красные линии улично-дорожной сети.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Проектируемые многоэтажные жилые дома имеют следующие ориентировочные потребности в инженерном обеспечении по основным показателям (уточнение объемов потребления необходимо проводить на следующих стадиях архитектурно-строительного проектирования):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- расчетная нагрузка водопотребления - 647,65 л/сутки;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- расчетная нагрузка водоотведения - 647,65 л/сутки;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- расчетная нагрузка электроснабжения - 50553 кВт в сутки;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- расчетная тепловая нагрузка на отопление - 5,5 Гкал/час;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- расчетная тепловая нагрузка на горячее водоснабжение - 0,95 Гкал/час.</w:t>
      </w: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jc w:val="center"/>
        <w:outlineLvl w:val="2"/>
      </w:pPr>
      <w:r>
        <w:t xml:space="preserve">VI. </w:t>
      </w:r>
      <w:proofErr w:type="gramStart"/>
      <w:r>
        <w:t>Основные направления транспортного</w:t>
      </w:r>
      <w:proofErr w:type="gramEnd"/>
    </w:p>
    <w:p w:rsidR="004572CC" w:rsidRDefault="004572CC">
      <w:pPr>
        <w:pStyle w:val="ConsPlusNormal"/>
        <w:jc w:val="center"/>
      </w:pPr>
      <w:r>
        <w:t>обслуживания территории</w:t>
      </w: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ind w:firstLine="540"/>
        <w:jc w:val="both"/>
      </w:pPr>
      <w:r>
        <w:t xml:space="preserve">Проект планировки сохраняет в своей основе исторически сложившуюся структуру улиц, заложенную на предыдущих этапах проектирования, учитывает природно-климатические и ландшафтные условия. Основой транспортной схемы планируемой территории является транспортная схема, утвержденная в составе Генерального </w:t>
      </w:r>
      <w:hyperlink r:id="rId30">
        <w:r>
          <w:rPr>
            <w:color w:val="0000FF"/>
          </w:rPr>
          <w:t>плана</w:t>
        </w:r>
      </w:hyperlink>
      <w:r>
        <w:t xml:space="preserve">. Проектом планировки предусматривается реконструкция существующих транспортных связей, используются наименования улиц, установленные на момент его подготовки. Установленные на данный момент красные линии по ул. 45-й Стрелковой Дивизии, ул. Карпинского, ул. </w:t>
      </w:r>
      <w:proofErr w:type="gramStart"/>
      <w:r>
        <w:t>Беговая</w:t>
      </w:r>
      <w:proofErr w:type="gramEnd"/>
      <w:r>
        <w:t>, просп. Московский предложено сохранить, по пер. Ботанический красные линии устанавливаются данным проектом. Ширина улиц в красных линиях определена с учетом санитарно-гигиенических требований в зависимости от категорий улиц и дорог, интенсивности движения транспорта и пешеходов, наличия технических полос для прокладки инженерных коммуникаций и в соответствии с существующими землепользованиями.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 xml:space="preserve">Ведомость координат красных линий приведена в </w:t>
      </w:r>
      <w:hyperlink w:anchor="P185">
        <w:r>
          <w:rPr>
            <w:color w:val="0000FF"/>
          </w:rPr>
          <w:t>таблице N 2</w:t>
        </w:r>
      </w:hyperlink>
      <w:r>
        <w:t>:</w:t>
      </w:r>
    </w:p>
    <w:p w:rsidR="004572CC" w:rsidRDefault="004572CC">
      <w:pPr>
        <w:pStyle w:val="ConsPlusNormal"/>
        <w:ind w:firstLine="540"/>
        <w:jc w:val="both"/>
      </w:pPr>
    </w:p>
    <w:p w:rsidR="004572CC" w:rsidRDefault="004572CC">
      <w:pPr>
        <w:pStyle w:val="ConsPlusNormal"/>
        <w:jc w:val="right"/>
        <w:outlineLvl w:val="3"/>
      </w:pPr>
      <w:bookmarkStart w:id="4" w:name="P185"/>
      <w:bookmarkEnd w:id="4"/>
      <w:r>
        <w:t>Таблица N 2</w:t>
      </w:r>
    </w:p>
    <w:p w:rsidR="004572CC" w:rsidRDefault="004572CC">
      <w:pPr>
        <w:pStyle w:val="ConsPlusNormal"/>
        <w:ind w:firstLine="540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95"/>
        <w:gridCol w:w="3831"/>
        <w:gridCol w:w="3920"/>
      </w:tblGrid>
      <w:tr w:rsidR="004572CC">
        <w:tc>
          <w:tcPr>
            <w:tcW w:w="9346" w:type="dxa"/>
            <w:gridSpan w:val="3"/>
          </w:tcPr>
          <w:p w:rsidR="004572CC" w:rsidRDefault="004572CC">
            <w:pPr>
              <w:pStyle w:val="ConsPlusNormal"/>
              <w:jc w:val="center"/>
              <w:outlineLvl w:val="4"/>
            </w:pPr>
            <w:r>
              <w:t xml:space="preserve">Координаты ранее установленных красных линий по ул. 45-й Стрелковой Дивизии, ул. Карпинского, ул. </w:t>
            </w:r>
            <w:proofErr w:type="gramStart"/>
            <w:r>
              <w:t>Беговая</w:t>
            </w:r>
            <w:proofErr w:type="gramEnd"/>
            <w:r>
              <w:t>, просп. Московский</w:t>
            </w:r>
          </w:p>
        </w:tc>
      </w:tr>
      <w:tr w:rsidR="004572CC">
        <w:tc>
          <w:tcPr>
            <w:tcW w:w="1595" w:type="dxa"/>
          </w:tcPr>
          <w:p w:rsidR="004572CC" w:rsidRDefault="004572CC">
            <w:pPr>
              <w:pStyle w:val="ConsPlusNormal"/>
              <w:jc w:val="center"/>
            </w:pPr>
            <w:r>
              <w:t>N точки</w:t>
            </w:r>
          </w:p>
        </w:tc>
        <w:tc>
          <w:tcPr>
            <w:tcW w:w="3831" w:type="dxa"/>
          </w:tcPr>
          <w:p w:rsidR="004572CC" w:rsidRDefault="004572CC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3920" w:type="dxa"/>
          </w:tcPr>
          <w:p w:rsidR="004572CC" w:rsidRDefault="004572CC">
            <w:pPr>
              <w:pStyle w:val="ConsPlusNormal"/>
              <w:jc w:val="center"/>
            </w:pPr>
            <w:r>
              <w:t>У</w:t>
            </w:r>
          </w:p>
        </w:tc>
      </w:tr>
      <w:tr w:rsidR="004572CC">
        <w:tc>
          <w:tcPr>
            <w:tcW w:w="1595" w:type="dxa"/>
          </w:tcPr>
          <w:p w:rsidR="004572CC" w:rsidRDefault="004572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31" w:type="dxa"/>
          </w:tcPr>
          <w:p w:rsidR="004572CC" w:rsidRDefault="004572CC">
            <w:pPr>
              <w:pStyle w:val="ConsPlusNormal"/>
              <w:jc w:val="center"/>
            </w:pPr>
            <w:r>
              <w:t>4577,80</w:t>
            </w:r>
          </w:p>
        </w:tc>
        <w:tc>
          <w:tcPr>
            <w:tcW w:w="3920" w:type="dxa"/>
          </w:tcPr>
          <w:p w:rsidR="004572CC" w:rsidRDefault="004572CC">
            <w:pPr>
              <w:pStyle w:val="ConsPlusNormal"/>
              <w:jc w:val="center"/>
            </w:pPr>
            <w:r>
              <w:t>-1540,10</w:t>
            </w:r>
          </w:p>
        </w:tc>
      </w:tr>
      <w:tr w:rsidR="004572CC">
        <w:tc>
          <w:tcPr>
            <w:tcW w:w="1595" w:type="dxa"/>
          </w:tcPr>
          <w:p w:rsidR="004572CC" w:rsidRDefault="004572C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831" w:type="dxa"/>
          </w:tcPr>
          <w:p w:rsidR="004572CC" w:rsidRDefault="004572CC">
            <w:pPr>
              <w:pStyle w:val="ConsPlusNormal"/>
              <w:jc w:val="center"/>
            </w:pPr>
            <w:r>
              <w:t>4609,35</w:t>
            </w:r>
          </w:p>
        </w:tc>
        <w:tc>
          <w:tcPr>
            <w:tcW w:w="3920" w:type="dxa"/>
          </w:tcPr>
          <w:p w:rsidR="004572CC" w:rsidRDefault="004572CC">
            <w:pPr>
              <w:pStyle w:val="ConsPlusNormal"/>
              <w:jc w:val="center"/>
            </w:pPr>
            <w:r>
              <w:t>-1088,26</w:t>
            </w:r>
          </w:p>
        </w:tc>
      </w:tr>
      <w:tr w:rsidR="004572CC">
        <w:tc>
          <w:tcPr>
            <w:tcW w:w="1595" w:type="dxa"/>
          </w:tcPr>
          <w:p w:rsidR="004572CC" w:rsidRDefault="004572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831" w:type="dxa"/>
          </w:tcPr>
          <w:p w:rsidR="004572CC" w:rsidRDefault="004572CC">
            <w:pPr>
              <w:pStyle w:val="ConsPlusNormal"/>
              <w:jc w:val="center"/>
            </w:pPr>
            <w:r>
              <w:t>4324,71</w:t>
            </w:r>
          </w:p>
        </w:tc>
        <w:tc>
          <w:tcPr>
            <w:tcW w:w="3920" w:type="dxa"/>
          </w:tcPr>
          <w:p w:rsidR="004572CC" w:rsidRDefault="004572CC">
            <w:pPr>
              <w:pStyle w:val="ConsPlusNormal"/>
              <w:jc w:val="center"/>
            </w:pPr>
            <w:r>
              <w:t>-1068,40</w:t>
            </w:r>
          </w:p>
        </w:tc>
      </w:tr>
      <w:tr w:rsidR="004572CC">
        <w:tc>
          <w:tcPr>
            <w:tcW w:w="1595" w:type="dxa"/>
          </w:tcPr>
          <w:p w:rsidR="004572CC" w:rsidRDefault="004572C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831" w:type="dxa"/>
          </w:tcPr>
          <w:p w:rsidR="004572CC" w:rsidRDefault="004572CC">
            <w:pPr>
              <w:pStyle w:val="ConsPlusNormal"/>
              <w:jc w:val="center"/>
            </w:pPr>
            <w:r>
              <w:t>4293,45</w:t>
            </w:r>
          </w:p>
        </w:tc>
        <w:tc>
          <w:tcPr>
            <w:tcW w:w="3920" w:type="dxa"/>
          </w:tcPr>
          <w:p w:rsidR="004572CC" w:rsidRDefault="004572CC">
            <w:pPr>
              <w:pStyle w:val="ConsPlusNormal"/>
              <w:jc w:val="center"/>
            </w:pPr>
            <w:r>
              <w:t>-1519,40</w:t>
            </w:r>
          </w:p>
        </w:tc>
      </w:tr>
      <w:tr w:rsidR="004572CC">
        <w:tc>
          <w:tcPr>
            <w:tcW w:w="9346" w:type="dxa"/>
            <w:gridSpan w:val="3"/>
          </w:tcPr>
          <w:p w:rsidR="004572CC" w:rsidRDefault="004572CC">
            <w:pPr>
              <w:pStyle w:val="ConsPlusNormal"/>
              <w:jc w:val="center"/>
              <w:outlineLvl w:val="4"/>
            </w:pPr>
            <w:r>
              <w:t xml:space="preserve">Координаты красных линий по пер. </w:t>
            </w:r>
            <w:proofErr w:type="gramStart"/>
            <w:r>
              <w:t>Ботанический</w:t>
            </w:r>
            <w:proofErr w:type="gramEnd"/>
          </w:p>
        </w:tc>
      </w:tr>
      <w:tr w:rsidR="004572CC">
        <w:tc>
          <w:tcPr>
            <w:tcW w:w="1595" w:type="dxa"/>
          </w:tcPr>
          <w:p w:rsidR="004572CC" w:rsidRDefault="004572CC">
            <w:pPr>
              <w:pStyle w:val="ConsPlusNormal"/>
              <w:jc w:val="center"/>
            </w:pPr>
            <w:r>
              <w:t>1н</w:t>
            </w:r>
          </w:p>
        </w:tc>
        <w:tc>
          <w:tcPr>
            <w:tcW w:w="3831" w:type="dxa"/>
          </w:tcPr>
          <w:p w:rsidR="004572CC" w:rsidRDefault="004572CC">
            <w:pPr>
              <w:pStyle w:val="ConsPlusNormal"/>
              <w:jc w:val="center"/>
            </w:pPr>
            <w:r>
              <w:t>517067,66</w:t>
            </w:r>
          </w:p>
        </w:tc>
        <w:tc>
          <w:tcPr>
            <w:tcW w:w="3920" w:type="dxa"/>
          </w:tcPr>
          <w:p w:rsidR="004572CC" w:rsidRDefault="004572CC">
            <w:pPr>
              <w:pStyle w:val="ConsPlusNormal"/>
              <w:jc w:val="center"/>
            </w:pPr>
            <w:r>
              <w:t>1298484,42</w:t>
            </w:r>
          </w:p>
        </w:tc>
      </w:tr>
      <w:tr w:rsidR="004572CC">
        <w:tc>
          <w:tcPr>
            <w:tcW w:w="1595" w:type="dxa"/>
          </w:tcPr>
          <w:p w:rsidR="004572CC" w:rsidRDefault="004572CC">
            <w:pPr>
              <w:pStyle w:val="ConsPlusNormal"/>
              <w:jc w:val="center"/>
            </w:pPr>
            <w:r>
              <w:t>2н</w:t>
            </w:r>
          </w:p>
        </w:tc>
        <w:tc>
          <w:tcPr>
            <w:tcW w:w="3831" w:type="dxa"/>
          </w:tcPr>
          <w:p w:rsidR="004572CC" w:rsidRDefault="004572CC">
            <w:pPr>
              <w:pStyle w:val="ConsPlusNormal"/>
              <w:jc w:val="center"/>
            </w:pPr>
            <w:r>
              <w:t>517087,81</w:t>
            </w:r>
          </w:p>
        </w:tc>
        <w:tc>
          <w:tcPr>
            <w:tcW w:w="3920" w:type="dxa"/>
          </w:tcPr>
          <w:p w:rsidR="004572CC" w:rsidRDefault="004572CC">
            <w:pPr>
              <w:pStyle w:val="ConsPlusNormal"/>
              <w:jc w:val="center"/>
            </w:pPr>
            <w:r>
              <w:t>1298731,04</w:t>
            </w:r>
          </w:p>
        </w:tc>
      </w:tr>
      <w:tr w:rsidR="004572CC">
        <w:tc>
          <w:tcPr>
            <w:tcW w:w="1595" w:type="dxa"/>
          </w:tcPr>
          <w:p w:rsidR="004572CC" w:rsidRDefault="004572CC">
            <w:pPr>
              <w:pStyle w:val="ConsPlusNormal"/>
              <w:jc w:val="center"/>
            </w:pPr>
            <w:r>
              <w:t>3н</w:t>
            </w:r>
          </w:p>
        </w:tc>
        <w:tc>
          <w:tcPr>
            <w:tcW w:w="3831" w:type="dxa"/>
          </w:tcPr>
          <w:p w:rsidR="004572CC" w:rsidRDefault="004572CC">
            <w:pPr>
              <w:pStyle w:val="ConsPlusNormal"/>
              <w:jc w:val="center"/>
            </w:pPr>
            <w:r>
              <w:t>517063,35</w:t>
            </w:r>
          </w:p>
        </w:tc>
        <w:tc>
          <w:tcPr>
            <w:tcW w:w="3920" w:type="dxa"/>
          </w:tcPr>
          <w:p w:rsidR="004572CC" w:rsidRDefault="004572CC">
            <w:pPr>
              <w:pStyle w:val="ConsPlusNormal"/>
              <w:jc w:val="center"/>
            </w:pPr>
            <w:r>
              <w:t>1298783,63</w:t>
            </w:r>
          </w:p>
        </w:tc>
      </w:tr>
      <w:tr w:rsidR="004572CC">
        <w:tc>
          <w:tcPr>
            <w:tcW w:w="1595" w:type="dxa"/>
          </w:tcPr>
          <w:p w:rsidR="004572CC" w:rsidRDefault="004572CC">
            <w:pPr>
              <w:pStyle w:val="ConsPlusNormal"/>
              <w:jc w:val="center"/>
            </w:pPr>
            <w:r>
              <w:t>4н</w:t>
            </w:r>
          </w:p>
        </w:tc>
        <w:tc>
          <w:tcPr>
            <w:tcW w:w="3831" w:type="dxa"/>
          </w:tcPr>
          <w:p w:rsidR="004572CC" w:rsidRDefault="004572CC">
            <w:pPr>
              <w:pStyle w:val="ConsPlusNormal"/>
              <w:jc w:val="center"/>
            </w:pPr>
            <w:r>
              <w:t>517076,44</w:t>
            </w:r>
          </w:p>
        </w:tc>
        <w:tc>
          <w:tcPr>
            <w:tcW w:w="3920" w:type="dxa"/>
          </w:tcPr>
          <w:p w:rsidR="004572CC" w:rsidRDefault="004572CC">
            <w:pPr>
              <w:pStyle w:val="ConsPlusNormal"/>
              <w:jc w:val="center"/>
            </w:pPr>
            <w:r>
              <w:t>1298937,77</w:t>
            </w:r>
          </w:p>
        </w:tc>
      </w:tr>
      <w:tr w:rsidR="004572CC">
        <w:tc>
          <w:tcPr>
            <w:tcW w:w="1595" w:type="dxa"/>
          </w:tcPr>
          <w:p w:rsidR="004572CC" w:rsidRDefault="004572C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831" w:type="dxa"/>
          </w:tcPr>
          <w:p w:rsidR="004572CC" w:rsidRDefault="004572CC">
            <w:pPr>
              <w:pStyle w:val="ConsPlusNormal"/>
              <w:jc w:val="center"/>
            </w:pPr>
            <w:r>
              <w:t>517057,81</w:t>
            </w:r>
          </w:p>
        </w:tc>
        <w:tc>
          <w:tcPr>
            <w:tcW w:w="3920" w:type="dxa"/>
          </w:tcPr>
          <w:p w:rsidR="004572CC" w:rsidRDefault="004572CC">
            <w:pPr>
              <w:pStyle w:val="ConsPlusNormal"/>
              <w:jc w:val="center"/>
            </w:pPr>
            <w:r>
              <w:t>1298939,24</w:t>
            </w:r>
          </w:p>
        </w:tc>
      </w:tr>
      <w:tr w:rsidR="004572CC">
        <w:tc>
          <w:tcPr>
            <w:tcW w:w="1595" w:type="dxa"/>
          </w:tcPr>
          <w:p w:rsidR="004572CC" w:rsidRDefault="004572C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831" w:type="dxa"/>
          </w:tcPr>
          <w:p w:rsidR="004572CC" w:rsidRDefault="004572CC">
            <w:pPr>
              <w:pStyle w:val="ConsPlusNormal"/>
              <w:jc w:val="center"/>
            </w:pPr>
            <w:r>
              <w:t>517044,63</w:t>
            </w:r>
          </w:p>
        </w:tc>
        <w:tc>
          <w:tcPr>
            <w:tcW w:w="3920" w:type="dxa"/>
          </w:tcPr>
          <w:p w:rsidR="004572CC" w:rsidRDefault="004572CC">
            <w:pPr>
              <w:pStyle w:val="ConsPlusNormal"/>
              <w:jc w:val="center"/>
            </w:pPr>
            <w:r>
              <w:t>1298782,40</w:t>
            </w:r>
          </w:p>
        </w:tc>
      </w:tr>
      <w:tr w:rsidR="004572CC">
        <w:tc>
          <w:tcPr>
            <w:tcW w:w="1595" w:type="dxa"/>
          </w:tcPr>
          <w:p w:rsidR="004572CC" w:rsidRDefault="004572C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831" w:type="dxa"/>
          </w:tcPr>
          <w:p w:rsidR="004572CC" w:rsidRDefault="004572CC">
            <w:pPr>
              <w:pStyle w:val="ConsPlusNormal"/>
              <w:jc w:val="center"/>
            </w:pPr>
            <w:r>
              <w:t>517043,74</w:t>
            </w:r>
          </w:p>
        </w:tc>
        <w:tc>
          <w:tcPr>
            <w:tcW w:w="3920" w:type="dxa"/>
          </w:tcPr>
          <w:p w:rsidR="004572CC" w:rsidRDefault="004572CC">
            <w:pPr>
              <w:pStyle w:val="ConsPlusNormal"/>
              <w:jc w:val="center"/>
            </w:pPr>
            <w:r>
              <w:t>1298750,57</w:t>
            </w:r>
          </w:p>
        </w:tc>
      </w:tr>
      <w:tr w:rsidR="004572CC">
        <w:tc>
          <w:tcPr>
            <w:tcW w:w="1595" w:type="dxa"/>
          </w:tcPr>
          <w:p w:rsidR="004572CC" w:rsidRDefault="004572C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831" w:type="dxa"/>
          </w:tcPr>
          <w:p w:rsidR="004572CC" w:rsidRDefault="004572CC">
            <w:pPr>
              <w:pStyle w:val="ConsPlusNormal"/>
              <w:jc w:val="center"/>
            </w:pPr>
            <w:r>
              <w:t>517058,18</w:t>
            </w:r>
          </w:p>
        </w:tc>
        <w:tc>
          <w:tcPr>
            <w:tcW w:w="3920" w:type="dxa"/>
          </w:tcPr>
          <w:p w:rsidR="004572CC" w:rsidRDefault="004572CC">
            <w:pPr>
              <w:pStyle w:val="ConsPlusNormal"/>
              <w:jc w:val="center"/>
            </w:pPr>
            <w:r>
              <w:t>1298749,47</w:t>
            </w:r>
          </w:p>
        </w:tc>
      </w:tr>
      <w:tr w:rsidR="004572CC">
        <w:tc>
          <w:tcPr>
            <w:tcW w:w="1595" w:type="dxa"/>
          </w:tcPr>
          <w:p w:rsidR="004572CC" w:rsidRDefault="004572C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831" w:type="dxa"/>
          </w:tcPr>
          <w:p w:rsidR="004572CC" w:rsidRDefault="004572CC">
            <w:pPr>
              <w:pStyle w:val="ConsPlusNormal"/>
              <w:jc w:val="center"/>
            </w:pPr>
            <w:r>
              <w:t>517071,80</w:t>
            </w:r>
          </w:p>
        </w:tc>
        <w:tc>
          <w:tcPr>
            <w:tcW w:w="3920" w:type="dxa"/>
          </w:tcPr>
          <w:p w:rsidR="004572CC" w:rsidRDefault="004572CC">
            <w:pPr>
              <w:pStyle w:val="ConsPlusNormal"/>
              <w:jc w:val="center"/>
            </w:pPr>
            <w:r>
              <w:t>1298730,44</w:t>
            </w:r>
          </w:p>
        </w:tc>
      </w:tr>
      <w:tr w:rsidR="004572CC">
        <w:tc>
          <w:tcPr>
            <w:tcW w:w="1595" w:type="dxa"/>
          </w:tcPr>
          <w:p w:rsidR="004572CC" w:rsidRDefault="004572C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831" w:type="dxa"/>
          </w:tcPr>
          <w:p w:rsidR="004572CC" w:rsidRDefault="004572CC">
            <w:pPr>
              <w:pStyle w:val="ConsPlusNormal"/>
              <w:jc w:val="center"/>
            </w:pPr>
            <w:r>
              <w:t>517062,74</w:t>
            </w:r>
          </w:p>
        </w:tc>
        <w:tc>
          <w:tcPr>
            <w:tcW w:w="3920" w:type="dxa"/>
          </w:tcPr>
          <w:p w:rsidR="004572CC" w:rsidRDefault="004572CC">
            <w:pPr>
              <w:pStyle w:val="ConsPlusNormal"/>
              <w:jc w:val="center"/>
            </w:pPr>
            <w:r>
              <w:t>1298586,72</w:t>
            </w:r>
          </w:p>
        </w:tc>
      </w:tr>
      <w:tr w:rsidR="004572CC">
        <w:tc>
          <w:tcPr>
            <w:tcW w:w="1595" w:type="dxa"/>
          </w:tcPr>
          <w:p w:rsidR="004572CC" w:rsidRDefault="004572C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831" w:type="dxa"/>
          </w:tcPr>
          <w:p w:rsidR="004572CC" w:rsidRDefault="004572CC">
            <w:pPr>
              <w:pStyle w:val="ConsPlusNormal"/>
              <w:jc w:val="center"/>
            </w:pPr>
            <w:r>
              <w:t>517053,95</w:t>
            </w:r>
          </w:p>
        </w:tc>
        <w:tc>
          <w:tcPr>
            <w:tcW w:w="3920" w:type="dxa"/>
          </w:tcPr>
          <w:p w:rsidR="004572CC" w:rsidRDefault="004572CC">
            <w:pPr>
              <w:pStyle w:val="ConsPlusNormal"/>
              <w:jc w:val="center"/>
            </w:pPr>
            <w:r>
              <w:t>1298485,54</w:t>
            </w:r>
          </w:p>
        </w:tc>
      </w:tr>
    </w:tbl>
    <w:p w:rsidR="004572CC" w:rsidRDefault="004572CC">
      <w:pPr>
        <w:pStyle w:val="ConsPlusNormal"/>
        <w:ind w:firstLine="540"/>
        <w:jc w:val="both"/>
      </w:pPr>
    </w:p>
    <w:p w:rsidR="004572CC" w:rsidRDefault="004572CC">
      <w:pPr>
        <w:pStyle w:val="ConsPlusNormal"/>
        <w:ind w:firstLine="540"/>
        <w:jc w:val="both"/>
      </w:pPr>
      <w:r>
        <w:t>Основные пешеходные связи обеспечивают удобную пешеходную доступность объектов обслуживания, остановок общественного транспорта и зон отдыха. Ширина тротуаров принята с учетом категории и назначения улиц в зависимости от размеров пешеходного движения.</w:t>
      </w:r>
    </w:p>
    <w:p w:rsidR="004572CC" w:rsidRDefault="004572CC">
      <w:pPr>
        <w:pStyle w:val="ConsPlusNormal"/>
        <w:spacing w:before="220"/>
        <w:ind w:firstLine="540"/>
        <w:jc w:val="both"/>
      </w:pPr>
      <w:proofErr w:type="gramStart"/>
      <w:r>
        <w:t xml:space="preserve">Расчет минимального количества машино-мест произведен в соответствии с требованиями местного </w:t>
      </w:r>
      <w:hyperlink r:id="rId31">
        <w:r>
          <w:rPr>
            <w:color w:val="0000FF"/>
          </w:rPr>
          <w:t>норматива</w:t>
        </w:r>
      </w:hyperlink>
      <w:r>
        <w:t xml:space="preserve"> градостроительного проектирования "Планировка жилых, общественно-деловых и рекреационных зон городского округа город Воронеж", утвержденного постановлением администрации городского округа город Воронеж от 26.07.2010 N 650, с учетом 100% обеспеченности машино-местами для каждого градостроительного комплекса и очереди строительства из расчета 1,2 машино-места постоянного хранения и 0,24 машино-места временного хранения на 1 квартиру</w:t>
      </w:r>
      <w:proofErr w:type="gramEnd"/>
      <w:r>
        <w:t>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 xml:space="preserve">Проектом предлагается размещение автомобильного транспорта в трех подземных гаражах (3 этажа) (на территории </w:t>
      </w:r>
      <w:hyperlink w:anchor="P723">
        <w:r>
          <w:rPr>
            <w:color w:val="0000FF"/>
          </w:rPr>
          <w:t>1-го</w:t>
        </w:r>
      </w:hyperlink>
      <w:r>
        <w:t xml:space="preserve"> и </w:t>
      </w:r>
      <w:hyperlink w:anchor="P741">
        <w:r>
          <w:rPr>
            <w:color w:val="0000FF"/>
          </w:rPr>
          <w:t>2-го</w:t>
        </w:r>
      </w:hyperlink>
      <w:r>
        <w:t xml:space="preserve"> градостроительных комплексов) и на открытых площадках для гостевой парковки автомобилей. Автомобильный транспорт населения существующих среднеэтажных домов остается на прежних местах хранения, также имеется возможность </w:t>
      </w:r>
      <w:proofErr w:type="gramStart"/>
      <w:r>
        <w:t>разместить его</w:t>
      </w:r>
      <w:proofErr w:type="gramEnd"/>
      <w:r>
        <w:t xml:space="preserve"> в проектируемых гаражах.</w:t>
      </w: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jc w:val="center"/>
        <w:outlineLvl w:val="2"/>
      </w:pPr>
      <w:r>
        <w:t>VII. Характеристики планируемого развития территории</w:t>
      </w: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ind w:firstLine="540"/>
        <w:jc w:val="both"/>
      </w:pPr>
      <w:r>
        <w:t>Площадь проектируемой территории составляет 5,8 га. Интенсивность использования проектируемой территории: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- процент застроенности территории - 23,0%;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- плотность жилой застройки - 22,6 тыс. кв. м/</w:t>
      </w:r>
      <w:proofErr w:type="gramStart"/>
      <w:r>
        <w:t>га</w:t>
      </w:r>
      <w:proofErr w:type="gramEnd"/>
      <w:r>
        <w:t>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- население - 2762 чел., в том числе нового жилого фонда - 2481 чел.;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- плотность населения - 476 чел/</w:t>
      </w:r>
      <w:proofErr w:type="gramStart"/>
      <w:r>
        <w:t>га</w:t>
      </w:r>
      <w:proofErr w:type="gramEnd"/>
      <w:r>
        <w:t>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 xml:space="preserve">- общая площадь сохраняемой жилой застройки (фонд) - 17187 кв. м (в т.ч. жилого фонда, переводимого </w:t>
      </w:r>
      <w:proofErr w:type="gramStart"/>
      <w:r>
        <w:t>в</w:t>
      </w:r>
      <w:proofErr w:type="gramEnd"/>
      <w:r>
        <w:t xml:space="preserve"> нежилой, - 709 кв. м);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- общая площадь жилой застройки нового строительства (фонд) - 114411 кв. м (в т.ч. жилого фонда - 109429 кв. м);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- общая площадь квартир проектируемой жилой застройки составит 74412 кв. м;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>- средняя этажность - 10,9.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 xml:space="preserve">Баланс территории микрорайона приведен в </w:t>
      </w:r>
      <w:hyperlink w:anchor="P255">
        <w:r>
          <w:rPr>
            <w:color w:val="0000FF"/>
          </w:rPr>
          <w:t>таблице N 3</w:t>
        </w:r>
      </w:hyperlink>
      <w:r>
        <w:t>.</w:t>
      </w:r>
    </w:p>
    <w:p w:rsidR="004572CC" w:rsidRDefault="004572CC">
      <w:pPr>
        <w:pStyle w:val="ConsPlusNormal"/>
        <w:ind w:firstLine="540"/>
        <w:jc w:val="both"/>
      </w:pPr>
    </w:p>
    <w:p w:rsidR="004572CC" w:rsidRDefault="004572CC">
      <w:pPr>
        <w:pStyle w:val="ConsPlusNormal"/>
        <w:jc w:val="right"/>
        <w:outlineLvl w:val="3"/>
      </w:pPr>
      <w:bookmarkStart w:id="5" w:name="P255"/>
      <w:bookmarkEnd w:id="5"/>
      <w:r>
        <w:t>Таблица N 3</w:t>
      </w:r>
    </w:p>
    <w:p w:rsidR="004572CC" w:rsidRDefault="004572CC">
      <w:pPr>
        <w:pStyle w:val="ConsPlusNormal"/>
        <w:ind w:firstLine="540"/>
        <w:jc w:val="both"/>
      </w:pPr>
    </w:p>
    <w:p w:rsidR="004572CC" w:rsidRDefault="004572CC">
      <w:pPr>
        <w:pStyle w:val="ConsPlusNormal"/>
        <w:sectPr w:rsidR="004572C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95"/>
        <w:gridCol w:w="1531"/>
        <w:gridCol w:w="1134"/>
        <w:gridCol w:w="907"/>
        <w:gridCol w:w="1134"/>
        <w:gridCol w:w="715"/>
      </w:tblGrid>
      <w:tr w:rsidR="004572CC">
        <w:tc>
          <w:tcPr>
            <w:tcW w:w="4195" w:type="dxa"/>
            <w:vMerge w:val="restart"/>
          </w:tcPr>
          <w:p w:rsidR="004572CC" w:rsidRDefault="004572CC">
            <w:pPr>
              <w:pStyle w:val="ConsPlusNormal"/>
              <w:jc w:val="center"/>
            </w:pPr>
            <w:r>
              <w:lastRenderedPageBreak/>
              <w:t>Территория</w:t>
            </w:r>
          </w:p>
        </w:tc>
        <w:tc>
          <w:tcPr>
            <w:tcW w:w="1531" w:type="dxa"/>
            <w:vMerge w:val="restart"/>
          </w:tcPr>
          <w:p w:rsidR="004572CC" w:rsidRDefault="004572CC">
            <w:pPr>
              <w:pStyle w:val="ConsPlusNormal"/>
              <w:jc w:val="center"/>
            </w:pPr>
            <w:r>
              <w:t>Ед. измерения</w:t>
            </w:r>
          </w:p>
        </w:tc>
        <w:tc>
          <w:tcPr>
            <w:tcW w:w="2041" w:type="dxa"/>
            <w:gridSpan w:val="2"/>
          </w:tcPr>
          <w:p w:rsidR="004572CC" w:rsidRDefault="004572CC">
            <w:pPr>
              <w:pStyle w:val="ConsPlusNormal"/>
              <w:jc w:val="center"/>
            </w:pPr>
            <w:r>
              <w:t>Существующее положение</w:t>
            </w:r>
          </w:p>
        </w:tc>
        <w:tc>
          <w:tcPr>
            <w:tcW w:w="1849" w:type="dxa"/>
            <w:gridSpan w:val="2"/>
          </w:tcPr>
          <w:p w:rsidR="004572CC" w:rsidRDefault="004572CC">
            <w:pPr>
              <w:pStyle w:val="ConsPlusNormal"/>
              <w:jc w:val="center"/>
            </w:pPr>
            <w:r>
              <w:t>Проектное предложение</w:t>
            </w:r>
          </w:p>
        </w:tc>
      </w:tr>
      <w:tr w:rsidR="004572CC">
        <w:tc>
          <w:tcPr>
            <w:tcW w:w="4195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1531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1134" w:type="dxa"/>
          </w:tcPr>
          <w:p w:rsidR="004572CC" w:rsidRDefault="004572CC">
            <w:pPr>
              <w:pStyle w:val="ConsPlusNormal"/>
              <w:jc w:val="center"/>
            </w:pPr>
            <w:r>
              <w:t>Кол-во</w:t>
            </w:r>
          </w:p>
        </w:tc>
        <w:tc>
          <w:tcPr>
            <w:tcW w:w="907" w:type="dxa"/>
          </w:tcPr>
          <w:p w:rsidR="004572CC" w:rsidRDefault="004572C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4572CC" w:rsidRDefault="004572CC">
            <w:pPr>
              <w:pStyle w:val="ConsPlusNormal"/>
              <w:jc w:val="center"/>
            </w:pPr>
            <w:r>
              <w:t>Кол-во</w:t>
            </w:r>
          </w:p>
        </w:tc>
        <w:tc>
          <w:tcPr>
            <w:tcW w:w="715" w:type="dxa"/>
          </w:tcPr>
          <w:p w:rsidR="004572CC" w:rsidRDefault="004572CC">
            <w:pPr>
              <w:pStyle w:val="ConsPlusNormal"/>
              <w:jc w:val="center"/>
            </w:pPr>
            <w:r>
              <w:t>%</w:t>
            </w:r>
          </w:p>
        </w:tc>
      </w:tr>
      <w:tr w:rsidR="004572CC">
        <w:tc>
          <w:tcPr>
            <w:tcW w:w="4195" w:type="dxa"/>
          </w:tcPr>
          <w:p w:rsidR="004572CC" w:rsidRDefault="004572CC">
            <w:pPr>
              <w:pStyle w:val="ConsPlusNormal"/>
            </w:pPr>
            <w:r>
              <w:t>Территория квартала в красных линиях - всего</w:t>
            </w:r>
          </w:p>
        </w:tc>
        <w:tc>
          <w:tcPr>
            <w:tcW w:w="1531" w:type="dxa"/>
          </w:tcPr>
          <w:p w:rsidR="004572CC" w:rsidRDefault="004572C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134" w:type="dxa"/>
          </w:tcPr>
          <w:p w:rsidR="004572CC" w:rsidRDefault="004572CC">
            <w:pPr>
              <w:pStyle w:val="ConsPlusNormal"/>
              <w:jc w:val="center"/>
            </w:pPr>
            <w:r>
              <w:t>12,9</w:t>
            </w:r>
          </w:p>
        </w:tc>
        <w:tc>
          <w:tcPr>
            <w:tcW w:w="907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4572CC" w:rsidRDefault="004572CC">
            <w:pPr>
              <w:pStyle w:val="ConsPlusNormal"/>
              <w:jc w:val="center"/>
            </w:pPr>
            <w:r>
              <w:t>12,9</w:t>
            </w:r>
          </w:p>
        </w:tc>
        <w:tc>
          <w:tcPr>
            <w:tcW w:w="715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</w:tr>
      <w:tr w:rsidR="004572CC">
        <w:tc>
          <w:tcPr>
            <w:tcW w:w="4195" w:type="dxa"/>
          </w:tcPr>
          <w:p w:rsidR="004572CC" w:rsidRDefault="004572CC">
            <w:pPr>
              <w:pStyle w:val="ConsPlusNormal"/>
            </w:pPr>
            <w:r>
              <w:t>Территория проектируемого участка - всего</w:t>
            </w:r>
          </w:p>
        </w:tc>
        <w:tc>
          <w:tcPr>
            <w:tcW w:w="1531" w:type="dxa"/>
          </w:tcPr>
          <w:p w:rsidR="004572CC" w:rsidRDefault="004572C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134" w:type="dxa"/>
          </w:tcPr>
          <w:p w:rsidR="004572CC" w:rsidRDefault="004572CC">
            <w:pPr>
              <w:pStyle w:val="ConsPlusNormal"/>
              <w:jc w:val="center"/>
            </w:pPr>
            <w:r>
              <w:t>5,83</w:t>
            </w:r>
          </w:p>
        </w:tc>
        <w:tc>
          <w:tcPr>
            <w:tcW w:w="907" w:type="dxa"/>
          </w:tcPr>
          <w:p w:rsidR="004572CC" w:rsidRDefault="004572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4572CC" w:rsidRDefault="004572CC">
            <w:pPr>
              <w:pStyle w:val="ConsPlusNormal"/>
              <w:jc w:val="center"/>
            </w:pPr>
            <w:r>
              <w:t>5,83</w:t>
            </w:r>
          </w:p>
        </w:tc>
        <w:tc>
          <w:tcPr>
            <w:tcW w:w="715" w:type="dxa"/>
          </w:tcPr>
          <w:p w:rsidR="004572CC" w:rsidRDefault="004572CC">
            <w:pPr>
              <w:pStyle w:val="ConsPlusNormal"/>
              <w:jc w:val="center"/>
            </w:pPr>
            <w:r>
              <w:t>100</w:t>
            </w:r>
          </w:p>
        </w:tc>
      </w:tr>
      <w:tr w:rsidR="004572CC">
        <w:tc>
          <w:tcPr>
            <w:tcW w:w="4195" w:type="dxa"/>
          </w:tcPr>
          <w:p w:rsidR="004572CC" w:rsidRDefault="004572CC">
            <w:pPr>
              <w:pStyle w:val="ConsPlusNormal"/>
            </w:pPr>
            <w:r>
              <w:t>В том числе территория жилой застройки</w:t>
            </w:r>
          </w:p>
        </w:tc>
        <w:tc>
          <w:tcPr>
            <w:tcW w:w="1531" w:type="dxa"/>
          </w:tcPr>
          <w:p w:rsidR="004572CC" w:rsidRDefault="004572C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134" w:type="dxa"/>
          </w:tcPr>
          <w:p w:rsidR="004572CC" w:rsidRDefault="004572CC">
            <w:pPr>
              <w:pStyle w:val="ConsPlusNormal"/>
              <w:jc w:val="center"/>
            </w:pPr>
            <w:r>
              <w:t>1,16</w:t>
            </w:r>
          </w:p>
        </w:tc>
        <w:tc>
          <w:tcPr>
            <w:tcW w:w="907" w:type="dxa"/>
          </w:tcPr>
          <w:p w:rsidR="004572CC" w:rsidRDefault="004572CC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1134" w:type="dxa"/>
          </w:tcPr>
          <w:p w:rsidR="004572CC" w:rsidRDefault="004572CC">
            <w:pPr>
              <w:pStyle w:val="ConsPlusNormal"/>
              <w:jc w:val="center"/>
            </w:pPr>
            <w:r>
              <w:t>1,34</w:t>
            </w:r>
          </w:p>
        </w:tc>
        <w:tc>
          <w:tcPr>
            <w:tcW w:w="715" w:type="dxa"/>
          </w:tcPr>
          <w:p w:rsidR="004572CC" w:rsidRDefault="004572CC">
            <w:pPr>
              <w:pStyle w:val="ConsPlusNormal"/>
              <w:jc w:val="center"/>
            </w:pPr>
            <w:r>
              <w:t>23,0</w:t>
            </w:r>
          </w:p>
        </w:tc>
      </w:tr>
      <w:tr w:rsidR="004572CC">
        <w:tc>
          <w:tcPr>
            <w:tcW w:w="4195" w:type="dxa"/>
          </w:tcPr>
          <w:p w:rsidR="004572CC" w:rsidRDefault="004572CC">
            <w:pPr>
              <w:pStyle w:val="ConsPlusNormal"/>
            </w:pPr>
            <w:r>
              <w:t>Территория общего пользования - всего</w:t>
            </w:r>
          </w:p>
        </w:tc>
        <w:tc>
          <w:tcPr>
            <w:tcW w:w="1531" w:type="dxa"/>
          </w:tcPr>
          <w:p w:rsidR="004572CC" w:rsidRDefault="004572C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134" w:type="dxa"/>
          </w:tcPr>
          <w:p w:rsidR="004572CC" w:rsidRDefault="004572CC">
            <w:pPr>
              <w:pStyle w:val="ConsPlusNormal"/>
              <w:jc w:val="center"/>
            </w:pPr>
            <w:r>
              <w:t>4,67</w:t>
            </w:r>
          </w:p>
        </w:tc>
        <w:tc>
          <w:tcPr>
            <w:tcW w:w="907" w:type="dxa"/>
          </w:tcPr>
          <w:p w:rsidR="004572CC" w:rsidRDefault="004572CC">
            <w:pPr>
              <w:pStyle w:val="ConsPlusNormal"/>
              <w:jc w:val="center"/>
            </w:pPr>
            <w:r>
              <w:t>80,1</w:t>
            </w:r>
          </w:p>
        </w:tc>
        <w:tc>
          <w:tcPr>
            <w:tcW w:w="1134" w:type="dxa"/>
          </w:tcPr>
          <w:p w:rsidR="004572CC" w:rsidRDefault="004572CC">
            <w:pPr>
              <w:pStyle w:val="ConsPlusNormal"/>
              <w:jc w:val="center"/>
            </w:pPr>
            <w:r>
              <w:t>4,49</w:t>
            </w:r>
          </w:p>
        </w:tc>
        <w:tc>
          <w:tcPr>
            <w:tcW w:w="715" w:type="dxa"/>
          </w:tcPr>
          <w:p w:rsidR="004572CC" w:rsidRDefault="004572CC">
            <w:pPr>
              <w:pStyle w:val="ConsPlusNormal"/>
              <w:jc w:val="center"/>
            </w:pPr>
            <w:r>
              <w:t>77,0</w:t>
            </w:r>
          </w:p>
        </w:tc>
      </w:tr>
      <w:tr w:rsidR="004572CC">
        <w:tc>
          <w:tcPr>
            <w:tcW w:w="4195" w:type="dxa"/>
          </w:tcPr>
          <w:p w:rsidR="004572CC" w:rsidRDefault="004572CC">
            <w:pPr>
              <w:pStyle w:val="ConsPlusNormal"/>
            </w:pPr>
            <w:r>
              <w:t>В том числе участки детских садов</w:t>
            </w:r>
          </w:p>
        </w:tc>
        <w:tc>
          <w:tcPr>
            <w:tcW w:w="1531" w:type="dxa"/>
          </w:tcPr>
          <w:p w:rsidR="004572CC" w:rsidRDefault="004572C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134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4572CC" w:rsidRDefault="004572CC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715" w:type="dxa"/>
          </w:tcPr>
          <w:p w:rsidR="004572CC" w:rsidRDefault="004572CC">
            <w:pPr>
              <w:pStyle w:val="ConsPlusNormal"/>
              <w:jc w:val="center"/>
            </w:pPr>
            <w:r>
              <w:t>8,7</w:t>
            </w:r>
          </w:p>
        </w:tc>
      </w:tr>
      <w:tr w:rsidR="004572CC">
        <w:tc>
          <w:tcPr>
            <w:tcW w:w="4195" w:type="dxa"/>
          </w:tcPr>
          <w:p w:rsidR="004572CC" w:rsidRDefault="004572CC">
            <w:pPr>
              <w:pStyle w:val="ConsPlusNormal"/>
            </w:pPr>
            <w:r>
              <w:t>Озеленение территории</w:t>
            </w:r>
          </w:p>
        </w:tc>
        <w:tc>
          <w:tcPr>
            <w:tcW w:w="1531" w:type="dxa"/>
          </w:tcPr>
          <w:p w:rsidR="004572CC" w:rsidRDefault="004572C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134" w:type="dxa"/>
          </w:tcPr>
          <w:p w:rsidR="004572CC" w:rsidRDefault="004572CC">
            <w:pPr>
              <w:pStyle w:val="ConsPlusNormal"/>
              <w:jc w:val="center"/>
            </w:pPr>
            <w:r>
              <w:t>3,03</w:t>
            </w:r>
          </w:p>
        </w:tc>
        <w:tc>
          <w:tcPr>
            <w:tcW w:w="907" w:type="dxa"/>
          </w:tcPr>
          <w:p w:rsidR="004572CC" w:rsidRDefault="004572CC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1134" w:type="dxa"/>
          </w:tcPr>
          <w:p w:rsidR="004572CC" w:rsidRDefault="004572CC">
            <w:pPr>
              <w:pStyle w:val="ConsPlusNormal"/>
              <w:jc w:val="center"/>
            </w:pPr>
            <w:r>
              <w:t>1,87</w:t>
            </w:r>
          </w:p>
        </w:tc>
        <w:tc>
          <w:tcPr>
            <w:tcW w:w="715" w:type="dxa"/>
          </w:tcPr>
          <w:p w:rsidR="004572CC" w:rsidRDefault="004572CC">
            <w:pPr>
              <w:pStyle w:val="ConsPlusNormal"/>
              <w:jc w:val="center"/>
            </w:pPr>
            <w:r>
              <w:t>32,0</w:t>
            </w:r>
          </w:p>
        </w:tc>
      </w:tr>
      <w:tr w:rsidR="004572CC">
        <w:tc>
          <w:tcPr>
            <w:tcW w:w="4195" w:type="dxa"/>
          </w:tcPr>
          <w:p w:rsidR="004572CC" w:rsidRDefault="004572CC">
            <w:pPr>
              <w:pStyle w:val="ConsPlusNormal"/>
            </w:pPr>
            <w:r>
              <w:t>Участки объектов культурно-бытового и коммунального обслуживания (офисы, магазины)</w:t>
            </w:r>
          </w:p>
        </w:tc>
        <w:tc>
          <w:tcPr>
            <w:tcW w:w="1531" w:type="dxa"/>
          </w:tcPr>
          <w:p w:rsidR="004572CC" w:rsidRDefault="004572C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134" w:type="dxa"/>
          </w:tcPr>
          <w:p w:rsidR="004572CC" w:rsidRDefault="004572CC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907" w:type="dxa"/>
          </w:tcPr>
          <w:p w:rsidR="004572CC" w:rsidRDefault="004572CC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1134" w:type="dxa"/>
          </w:tcPr>
          <w:p w:rsidR="004572CC" w:rsidRDefault="004572CC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715" w:type="dxa"/>
          </w:tcPr>
          <w:p w:rsidR="004572CC" w:rsidRDefault="004572CC">
            <w:pPr>
              <w:pStyle w:val="ConsPlusNormal"/>
              <w:jc w:val="center"/>
            </w:pPr>
            <w:r>
              <w:t>6,0</w:t>
            </w:r>
          </w:p>
        </w:tc>
      </w:tr>
      <w:tr w:rsidR="004572CC">
        <w:tc>
          <w:tcPr>
            <w:tcW w:w="4195" w:type="dxa"/>
          </w:tcPr>
          <w:p w:rsidR="004572CC" w:rsidRDefault="004572CC">
            <w:pPr>
              <w:pStyle w:val="ConsPlusNormal"/>
            </w:pPr>
            <w:r>
              <w:t>Участки площадок для отдыха взрослого населения, детей, спортивные площадки</w:t>
            </w:r>
          </w:p>
        </w:tc>
        <w:tc>
          <w:tcPr>
            <w:tcW w:w="1531" w:type="dxa"/>
          </w:tcPr>
          <w:p w:rsidR="004572CC" w:rsidRDefault="004572C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134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4572CC" w:rsidRDefault="004572CC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715" w:type="dxa"/>
          </w:tcPr>
          <w:p w:rsidR="004572CC" w:rsidRDefault="004572CC">
            <w:pPr>
              <w:pStyle w:val="ConsPlusNormal"/>
              <w:jc w:val="center"/>
            </w:pPr>
            <w:r>
              <w:t>4,5</w:t>
            </w:r>
          </w:p>
        </w:tc>
      </w:tr>
      <w:tr w:rsidR="004572CC">
        <w:tc>
          <w:tcPr>
            <w:tcW w:w="4195" w:type="dxa"/>
          </w:tcPr>
          <w:p w:rsidR="004572CC" w:rsidRDefault="004572CC">
            <w:pPr>
              <w:pStyle w:val="ConsPlusNormal"/>
            </w:pPr>
            <w:r>
              <w:t>Участки гаражей, стоянки подземные</w:t>
            </w:r>
          </w:p>
        </w:tc>
        <w:tc>
          <w:tcPr>
            <w:tcW w:w="1531" w:type="dxa"/>
          </w:tcPr>
          <w:p w:rsidR="004572CC" w:rsidRDefault="004572C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134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4572CC" w:rsidRDefault="004572CC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715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</w:tr>
      <w:tr w:rsidR="004572CC">
        <w:tc>
          <w:tcPr>
            <w:tcW w:w="4195" w:type="dxa"/>
          </w:tcPr>
          <w:p w:rsidR="004572CC" w:rsidRDefault="004572CC">
            <w:pPr>
              <w:pStyle w:val="ConsPlusNormal"/>
            </w:pPr>
            <w:r>
              <w:t>Улицы, проезды, подъезды к домам, гостевые парковки</w:t>
            </w:r>
          </w:p>
        </w:tc>
        <w:tc>
          <w:tcPr>
            <w:tcW w:w="1531" w:type="dxa"/>
          </w:tcPr>
          <w:p w:rsidR="004572CC" w:rsidRDefault="004572C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134" w:type="dxa"/>
          </w:tcPr>
          <w:p w:rsidR="004572CC" w:rsidRDefault="004572CC">
            <w:pPr>
              <w:pStyle w:val="ConsPlusNormal"/>
              <w:jc w:val="center"/>
            </w:pPr>
            <w:r>
              <w:t>1,44</w:t>
            </w:r>
          </w:p>
        </w:tc>
        <w:tc>
          <w:tcPr>
            <w:tcW w:w="907" w:type="dxa"/>
          </w:tcPr>
          <w:p w:rsidR="004572CC" w:rsidRDefault="004572CC">
            <w:pPr>
              <w:pStyle w:val="ConsPlusNormal"/>
              <w:jc w:val="center"/>
            </w:pPr>
            <w:r>
              <w:t>24,7</w:t>
            </w:r>
          </w:p>
        </w:tc>
        <w:tc>
          <w:tcPr>
            <w:tcW w:w="1134" w:type="dxa"/>
          </w:tcPr>
          <w:p w:rsidR="004572CC" w:rsidRDefault="004572CC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15" w:type="dxa"/>
          </w:tcPr>
          <w:p w:rsidR="004572CC" w:rsidRDefault="004572CC">
            <w:pPr>
              <w:pStyle w:val="ConsPlusNormal"/>
              <w:jc w:val="center"/>
            </w:pPr>
            <w:r>
              <w:t>25,7</w:t>
            </w:r>
          </w:p>
        </w:tc>
      </w:tr>
    </w:tbl>
    <w:p w:rsidR="004572CC" w:rsidRDefault="004572CC">
      <w:pPr>
        <w:pStyle w:val="ConsPlusNormal"/>
        <w:ind w:firstLine="540"/>
        <w:jc w:val="both"/>
      </w:pPr>
    </w:p>
    <w:p w:rsidR="004572CC" w:rsidRDefault="004572CC">
      <w:pPr>
        <w:pStyle w:val="ConsPlusNormal"/>
        <w:ind w:firstLine="540"/>
        <w:jc w:val="both"/>
      </w:pPr>
      <w:r>
        <w:t>Описание и обоснование параметров планируемого строительства систем социального, транспортного обслуживания и инженерно-технического обеспечения, необходимых для развития территории, изложены в материалах по обоснованию проекта планировки.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t xml:space="preserve">Технико-экономические показатели проекта планировки приведены в </w:t>
      </w:r>
      <w:hyperlink w:anchor="P329">
        <w:r>
          <w:rPr>
            <w:color w:val="0000FF"/>
          </w:rPr>
          <w:t>таблице N 4</w:t>
        </w:r>
      </w:hyperlink>
      <w:r>
        <w:t>.</w:t>
      </w:r>
    </w:p>
    <w:p w:rsidR="004572CC" w:rsidRDefault="004572CC">
      <w:pPr>
        <w:pStyle w:val="ConsPlusNormal"/>
        <w:ind w:firstLine="540"/>
        <w:jc w:val="both"/>
      </w:pPr>
    </w:p>
    <w:p w:rsidR="004572CC" w:rsidRDefault="004572CC">
      <w:pPr>
        <w:pStyle w:val="ConsPlusNormal"/>
        <w:jc w:val="right"/>
        <w:outlineLvl w:val="3"/>
      </w:pPr>
      <w:bookmarkStart w:id="6" w:name="P329"/>
      <w:bookmarkEnd w:id="6"/>
      <w:r>
        <w:lastRenderedPageBreak/>
        <w:t>Таблица N 4</w:t>
      </w:r>
    </w:p>
    <w:p w:rsidR="004572CC" w:rsidRDefault="004572CC">
      <w:pPr>
        <w:pStyle w:val="ConsPlusNormal"/>
        <w:ind w:firstLine="540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25"/>
        <w:gridCol w:w="1871"/>
        <w:gridCol w:w="1871"/>
        <w:gridCol w:w="2041"/>
      </w:tblGrid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Ед. измерения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Современное состояние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Проектное решение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  <w:outlineLvl w:val="4"/>
            </w:pPr>
            <w:r>
              <w:t>1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Территория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Площадь проектируемой территории - всего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5,83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5,83</w:t>
            </w:r>
          </w:p>
        </w:tc>
      </w:tr>
      <w:tr w:rsidR="004572CC">
        <w:tc>
          <w:tcPr>
            <w:tcW w:w="624" w:type="dxa"/>
            <w:vMerge w:val="restart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В том числе территории: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Жилая зона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5,83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5,83</w:t>
            </w: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В том числе: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многоэтажная застройка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4,13</w:t>
            </w: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среднеэтажная застройка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0,84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0,84</w:t>
            </w: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малоэтажная застройка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4,79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Объекты социального и культурно-бытового обслуживания населения (магазины, детские сады и т.д.)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0,86</w:t>
            </w: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Рекреационные зоны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Зоны инженерной и транспортной инфраструктур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Производственные зоны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Иные зоны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 xml:space="preserve">Из общей площади проектируемого </w:t>
            </w:r>
            <w:r>
              <w:lastRenderedPageBreak/>
              <w:t>района участки гаражей и автостоянок для постоянного хранения индивидуального автотранспорта (подземные паркинги)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1,1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lastRenderedPageBreak/>
              <w:t>1.3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Из общей площади проектируемого района территории общего пользования - всего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4,47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4,49</w:t>
            </w:r>
          </w:p>
        </w:tc>
      </w:tr>
      <w:tr w:rsidR="004572CC">
        <w:tc>
          <w:tcPr>
            <w:tcW w:w="624" w:type="dxa"/>
            <w:vMerge w:val="restart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из них: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зеленые насаждения общего пользования (озеленение дворов)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3,03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1,87</w:t>
            </w: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улицы, дороги, проезды, площади, подъезды к домам, гостевые парковки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1,44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1,5</w:t>
            </w: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прочие территории общего пользования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Коэффициент застройки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23,0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Коэффициент плотности застройки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2,3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Из общей территории: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</w:p>
        </w:tc>
      </w:tr>
      <w:tr w:rsidR="004572CC">
        <w:tc>
          <w:tcPr>
            <w:tcW w:w="624" w:type="dxa"/>
            <w:vMerge w:val="restart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земли федеральной собственности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земли субъектов Российской Федерации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земли муниципальной собственности или незарегистрированные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2,83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земли частной собственности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5,83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  <w:outlineLvl w:val="4"/>
            </w:pPr>
            <w:r>
              <w:t>2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Население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lastRenderedPageBreak/>
              <w:t>2.1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Численность населения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680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2762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Плотность населения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чел./</w:t>
            </w:r>
            <w:proofErr w:type="gramStart"/>
            <w:r>
              <w:t>га</w:t>
            </w:r>
            <w:proofErr w:type="gramEnd"/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476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  <w:outlineLvl w:val="4"/>
            </w:pPr>
            <w:r>
              <w:t>3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Жилищный фонд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Общая площадь жилых домов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тыс. кв. м общей площади квартир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20424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88156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Средняя этажность застройки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этаж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10,9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Существующая сохраняемая застройка, поэтажная площадь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17187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17187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Убыль жилищного фонда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10044,6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Новое жилищное строительство, общая поэтажная площадь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109429(74412)</w:t>
            </w:r>
          </w:p>
        </w:tc>
      </w:tr>
      <w:tr w:rsidR="004572CC">
        <w:tc>
          <w:tcPr>
            <w:tcW w:w="624" w:type="dxa"/>
            <w:vMerge w:val="restart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В том числе: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малоэтажное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4 - 5-этажное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многоэтажное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109429 (74412)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Площадь застройки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1,16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1,34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  <w:outlineLvl w:val="4"/>
            </w:pPr>
            <w:r>
              <w:t>4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Объекты социального и культурно-бытового обслуживания населения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Детские дошкольные учреждения - всего/1000 чел.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мест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162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Общеобразовательные школы - всего/1000 чел.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3912" w:type="dxa"/>
            <w:gridSpan w:val="2"/>
            <w:vMerge w:val="restart"/>
          </w:tcPr>
          <w:p w:rsidR="004572CC" w:rsidRDefault="004572CC">
            <w:pPr>
              <w:pStyle w:val="ConsPlusNormal"/>
              <w:jc w:val="center"/>
            </w:pPr>
            <w:r>
              <w:t>на смежных территориях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lastRenderedPageBreak/>
              <w:t>4.3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Поликлиники - всего/1000 чел.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посещений в смену</w:t>
            </w:r>
          </w:p>
        </w:tc>
        <w:tc>
          <w:tcPr>
            <w:tcW w:w="3912" w:type="dxa"/>
            <w:gridSpan w:val="2"/>
            <w:vMerge/>
          </w:tcPr>
          <w:p w:rsidR="004572CC" w:rsidRDefault="004572CC">
            <w:pPr>
              <w:pStyle w:val="ConsPlusNormal"/>
            </w:pP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Аптеки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объектов</w:t>
            </w:r>
          </w:p>
        </w:tc>
        <w:tc>
          <w:tcPr>
            <w:tcW w:w="3912" w:type="dxa"/>
            <w:gridSpan w:val="2"/>
            <w:vMerge w:val="restart"/>
          </w:tcPr>
          <w:p w:rsidR="004572CC" w:rsidRDefault="004572CC">
            <w:pPr>
              <w:pStyle w:val="ConsPlusNormal"/>
              <w:jc w:val="center"/>
            </w:pPr>
            <w:proofErr w:type="gramStart"/>
            <w:r>
              <w:t>существующие</w:t>
            </w:r>
            <w:proofErr w:type="gramEnd"/>
            <w:r>
              <w:t xml:space="preserve"> встроенно-пристроенные в первых этажах жилых домов по просп. Московский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Молочная кухня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порций в смену</w:t>
            </w:r>
          </w:p>
        </w:tc>
        <w:tc>
          <w:tcPr>
            <w:tcW w:w="3912" w:type="dxa"/>
            <w:gridSpan w:val="2"/>
            <w:vMerge/>
          </w:tcPr>
          <w:p w:rsidR="004572CC" w:rsidRDefault="004572CC">
            <w:pPr>
              <w:pStyle w:val="ConsPlusNormal"/>
            </w:pP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Предприятия розничной торговли, питания и бытового обслуживания населения - всего/1000 чел.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кв. м торговой площади</w:t>
            </w:r>
          </w:p>
        </w:tc>
        <w:tc>
          <w:tcPr>
            <w:tcW w:w="3912" w:type="dxa"/>
            <w:gridSpan w:val="2"/>
          </w:tcPr>
          <w:p w:rsidR="004572CC" w:rsidRDefault="004572CC">
            <w:pPr>
              <w:pStyle w:val="ConsPlusNormal"/>
              <w:jc w:val="center"/>
            </w:pPr>
            <w:proofErr w:type="gramStart"/>
            <w:r>
              <w:t>существующие</w:t>
            </w:r>
            <w:proofErr w:type="gramEnd"/>
            <w:r>
              <w:t xml:space="preserve"> встроенно-пристроенные в первых этажах жилых домов по просп. Московский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4.7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Учреждения культуры и искусства - всего/1000 чел.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3912" w:type="dxa"/>
            <w:gridSpan w:val="2"/>
            <w:vMerge w:val="restart"/>
          </w:tcPr>
          <w:p w:rsidR="004572CC" w:rsidRDefault="004572CC">
            <w:pPr>
              <w:pStyle w:val="ConsPlusNormal"/>
              <w:jc w:val="center"/>
            </w:pPr>
            <w:r>
              <w:t>на смежных территориях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4.8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Физкультурно-спортивные сооружения - всего/1000 чел.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3912" w:type="dxa"/>
            <w:gridSpan w:val="2"/>
            <w:vMerge/>
          </w:tcPr>
          <w:p w:rsidR="004572CC" w:rsidRDefault="004572CC">
            <w:pPr>
              <w:pStyle w:val="ConsPlusNormal"/>
            </w:pP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4.9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Учреждения жилищно-коммунального хозяйства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3912" w:type="dxa"/>
            <w:gridSpan w:val="2"/>
            <w:vMerge/>
          </w:tcPr>
          <w:p w:rsidR="004572CC" w:rsidRDefault="004572CC">
            <w:pPr>
              <w:pStyle w:val="ConsPlusNormal"/>
            </w:pP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4.10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Организации и учреждения управления, кредитно-финансовые учреждения и предприятия связи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3912" w:type="dxa"/>
            <w:gridSpan w:val="2"/>
            <w:vMerge/>
          </w:tcPr>
          <w:p w:rsidR="004572CC" w:rsidRDefault="004572CC">
            <w:pPr>
              <w:pStyle w:val="ConsPlusNormal"/>
            </w:pP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4.11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Прочие объекты социального и культурно-бытового обслуживания населения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3912" w:type="dxa"/>
            <w:gridSpan w:val="2"/>
            <w:vMerge/>
          </w:tcPr>
          <w:p w:rsidR="004572CC" w:rsidRDefault="004572CC">
            <w:pPr>
              <w:pStyle w:val="ConsPlusNormal"/>
            </w:pP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  <w:outlineLvl w:val="4"/>
            </w:pPr>
            <w:r>
              <w:t>5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Транспортная инфраструктура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Протяженность улично-дорожной сети вокруг квартала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2111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2111</w:t>
            </w:r>
          </w:p>
        </w:tc>
      </w:tr>
      <w:tr w:rsidR="004572CC">
        <w:tc>
          <w:tcPr>
            <w:tcW w:w="624" w:type="dxa"/>
            <w:vMerge w:val="restart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в том числе: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магистральные дороги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из них: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скоростного движения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регулируемого движения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магистральные улицы: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807</w:t>
            </w: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из них: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общегородского значения: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322</w:t>
            </w: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непрерывного движения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485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485</w:t>
            </w: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регулируемого движения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Гаражи и стоянки для хранения легковых автомобилей проектируемых жилых домов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</w:p>
        </w:tc>
      </w:tr>
      <w:tr w:rsidR="004572CC">
        <w:tc>
          <w:tcPr>
            <w:tcW w:w="624" w:type="dxa"/>
            <w:vMerge w:val="restart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в том числе: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постоянного хранения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машино-мест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стихийные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748</w:t>
            </w:r>
          </w:p>
        </w:tc>
      </w:tr>
      <w:tr w:rsidR="004572CC">
        <w:tc>
          <w:tcPr>
            <w:tcW w:w="624" w:type="dxa"/>
            <w:vMerge/>
          </w:tcPr>
          <w:p w:rsidR="004572CC" w:rsidRDefault="004572CC">
            <w:pPr>
              <w:pStyle w:val="ConsPlusNormal"/>
            </w:pP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proofErr w:type="gramStart"/>
            <w:r>
              <w:t>временного хранения (открытые)</w:t>
            </w:r>
            <w:proofErr w:type="gramEnd"/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стихийные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298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  <w:outlineLvl w:val="4"/>
            </w:pPr>
            <w:r>
              <w:t>6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Инженерное оборудование и благоустройство территории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Расчетная нагрузка водопотребления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proofErr w:type="gramStart"/>
            <w:r>
              <w:t>л</w:t>
            </w:r>
            <w:proofErr w:type="gramEnd"/>
            <w:r>
              <w:t xml:space="preserve"> /сут.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717,5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Расчетная нагрузка водоотведения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717,5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Расчетная нагрузка электропотребления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кВт/сут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56722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Расход газа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proofErr w:type="gramStart"/>
            <w:r>
              <w:t>тыс</w:t>
            </w:r>
            <w:proofErr w:type="gramEnd"/>
            <w:r>
              <w:t xml:space="preserve"> куб. м/год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84,3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lastRenderedPageBreak/>
              <w:t>6.5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Расчетная тепловая нагрузка на отопление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Гкал/час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6,2</w:t>
            </w:r>
          </w:p>
        </w:tc>
      </w:tr>
      <w:tr w:rsidR="004572CC">
        <w:tc>
          <w:tcPr>
            <w:tcW w:w="624" w:type="dxa"/>
          </w:tcPr>
          <w:p w:rsidR="004572CC" w:rsidRDefault="004572CC">
            <w:pPr>
              <w:pStyle w:val="ConsPlusNormal"/>
              <w:jc w:val="center"/>
            </w:pPr>
            <w:r>
              <w:t>6.6</w:t>
            </w:r>
          </w:p>
        </w:tc>
        <w:tc>
          <w:tcPr>
            <w:tcW w:w="4025" w:type="dxa"/>
          </w:tcPr>
          <w:p w:rsidR="004572CC" w:rsidRDefault="004572CC">
            <w:pPr>
              <w:pStyle w:val="ConsPlusNormal"/>
            </w:pPr>
            <w:r>
              <w:t>Расчетная тепловая нагрузка на горячее водоснабжение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Гкал/час</w:t>
            </w:r>
          </w:p>
        </w:tc>
        <w:tc>
          <w:tcPr>
            <w:tcW w:w="1871" w:type="dxa"/>
          </w:tcPr>
          <w:p w:rsidR="004572CC" w:rsidRDefault="004572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4572CC" w:rsidRDefault="004572CC">
            <w:pPr>
              <w:pStyle w:val="ConsPlusNormal"/>
              <w:jc w:val="center"/>
            </w:pPr>
            <w:r>
              <w:t>1,05</w:t>
            </w:r>
          </w:p>
        </w:tc>
      </w:tr>
    </w:tbl>
    <w:p w:rsidR="004572CC" w:rsidRDefault="004572CC">
      <w:pPr>
        <w:pStyle w:val="ConsPlusNormal"/>
        <w:sectPr w:rsidR="004572C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572CC" w:rsidRDefault="004572CC">
      <w:pPr>
        <w:pStyle w:val="ConsPlusNormal"/>
        <w:ind w:firstLine="540"/>
        <w:jc w:val="both"/>
      </w:pPr>
    </w:p>
    <w:p w:rsidR="004572CC" w:rsidRDefault="004572CC">
      <w:pPr>
        <w:pStyle w:val="ConsPlusNormal"/>
        <w:jc w:val="center"/>
        <w:outlineLvl w:val="2"/>
      </w:pPr>
      <w:r>
        <w:t xml:space="preserve">VIII. Защита территории от чрезвычайных ситуаций </w:t>
      </w:r>
      <w:proofErr w:type="gramStart"/>
      <w:r>
        <w:t>природного</w:t>
      </w:r>
      <w:proofErr w:type="gramEnd"/>
    </w:p>
    <w:p w:rsidR="004572CC" w:rsidRDefault="004572CC">
      <w:pPr>
        <w:pStyle w:val="ConsPlusNormal"/>
        <w:jc w:val="center"/>
      </w:pPr>
      <w:r>
        <w:t>и техногенного характера, проведение мероприятий</w:t>
      </w:r>
    </w:p>
    <w:p w:rsidR="004572CC" w:rsidRDefault="004572CC">
      <w:pPr>
        <w:pStyle w:val="ConsPlusNormal"/>
        <w:jc w:val="center"/>
      </w:pPr>
      <w:r>
        <w:t>по гражданской обороне и обеспечению пожарной безопасности</w:t>
      </w:r>
    </w:p>
    <w:p w:rsidR="004572CC" w:rsidRDefault="004572CC">
      <w:pPr>
        <w:pStyle w:val="ConsPlusNormal"/>
        <w:ind w:firstLine="540"/>
        <w:jc w:val="both"/>
      </w:pPr>
    </w:p>
    <w:p w:rsidR="004572CC" w:rsidRDefault="004572CC">
      <w:pPr>
        <w:pStyle w:val="ConsPlusNormal"/>
        <w:ind w:firstLine="540"/>
        <w:jc w:val="both"/>
      </w:pPr>
      <w:r>
        <w:t xml:space="preserve">Мероприятия по защите территории от чрезвычайных ситуаций природного и техногенного характера, по гражданской обороне и обеспечению пожарной безопасности должны производиться в соответствии с положениями Генерального </w:t>
      </w:r>
      <w:hyperlink r:id="rId32">
        <w:r>
          <w:rPr>
            <w:color w:val="0000FF"/>
          </w:rPr>
          <w:t>плана</w:t>
        </w:r>
      </w:hyperlink>
      <w:r>
        <w:t xml:space="preserve"> городского округа город Воронеж.</w:t>
      </w:r>
    </w:p>
    <w:p w:rsidR="004572CC" w:rsidRDefault="004572CC">
      <w:pPr>
        <w:pStyle w:val="ConsPlusNormal"/>
        <w:ind w:firstLine="540"/>
        <w:jc w:val="both"/>
      </w:pPr>
    </w:p>
    <w:p w:rsidR="004572CC" w:rsidRDefault="004572CC">
      <w:pPr>
        <w:pStyle w:val="ConsPlusNormal"/>
        <w:jc w:val="right"/>
      </w:pPr>
      <w:r>
        <w:t>Руководитель управления главного</w:t>
      </w:r>
    </w:p>
    <w:p w:rsidR="004572CC" w:rsidRDefault="004572CC">
      <w:pPr>
        <w:pStyle w:val="ConsPlusNormal"/>
        <w:jc w:val="right"/>
      </w:pPr>
      <w:r>
        <w:t>архитектора городского округа</w:t>
      </w:r>
    </w:p>
    <w:p w:rsidR="004572CC" w:rsidRDefault="004572CC">
      <w:pPr>
        <w:pStyle w:val="ConsPlusNormal"/>
        <w:jc w:val="right"/>
      </w:pPr>
      <w:r>
        <w:t>А.В.ШЕВЕЛЕВ</w:t>
      </w: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jc w:val="right"/>
        <w:outlineLvl w:val="1"/>
      </w:pPr>
      <w:r>
        <w:t>Приложение N 2</w:t>
      </w:r>
    </w:p>
    <w:p w:rsidR="004572CC" w:rsidRDefault="004572CC">
      <w:pPr>
        <w:pStyle w:val="ConsPlusNormal"/>
        <w:jc w:val="right"/>
      </w:pPr>
      <w:r>
        <w:t>к проекту</w:t>
      </w:r>
    </w:p>
    <w:p w:rsidR="004572CC" w:rsidRDefault="004572CC">
      <w:pPr>
        <w:pStyle w:val="ConsPlusNormal"/>
        <w:jc w:val="right"/>
      </w:pPr>
      <w:r>
        <w:t>планировки территории части квартала,</w:t>
      </w:r>
    </w:p>
    <w:p w:rsidR="004572CC" w:rsidRDefault="004572CC">
      <w:pPr>
        <w:pStyle w:val="ConsPlusNormal"/>
        <w:jc w:val="right"/>
      </w:pPr>
      <w:r>
        <w:t>ограниченного просп. Московский,</w:t>
      </w:r>
    </w:p>
    <w:p w:rsidR="004572CC" w:rsidRDefault="004572CC">
      <w:pPr>
        <w:pStyle w:val="ConsPlusNormal"/>
        <w:jc w:val="right"/>
      </w:pPr>
      <w:r>
        <w:t>ул. 45-й Стрелковой Дивизии,</w:t>
      </w:r>
    </w:p>
    <w:p w:rsidR="004572CC" w:rsidRDefault="004572CC">
      <w:pPr>
        <w:pStyle w:val="ConsPlusNormal"/>
        <w:jc w:val="right"/>
      </w:pPr>
      <w:r>
        <w:t xml:space="preserve">ул. Карпинского, ул. </w:t>
      </w:r>
      <w:proofErr w:type="gramStart"/>
      <w:r>
        <w:t>Беговая</w:t>
      </w:r>
      <w:proofErr w:type="gramEnd"/>
    </w:p>
    <w:p w:rsidR="004572CC" w:rsidRDefault="004572CC">
      <w:pPr>
        <w:pStyle w:val="ConsPlusNormal"/>
        <w:jc w:val="right"/>
      </w:pPr>
      <w:r>
        <w:t>в городском округе город Воронеж</w:t>
      </w:r>
    </w:p>
    <w:p w:rsidR="004572CC" w:rsidRDefault="004572CC">
      <w:pPr>
        <w:pStyle w:val="ConsPlusNormal"/>
        <w:jc w:val="right"/>
      </w:pPr>
    </w:p>
    <w:p w:rsidR="004572CC" w:rsidRDefault="004572CC">
      <w:pPr>
        <w:pStyle w:val="ConsPlusNormal"/>
        <w:jc w:val="center"/>
      </w:pPr>
      <w:bookmarkStart w:id="7" w:name="P688"/>
      <w:bookmarkEnd w:id="7"/>
      <w:r>
        <w:t>ЧЕРТЕЖ</w:t>
      </w:r>
    </w:p>
    <w:p w:rsidR="004572CC" w:rsidRDefault="004572CC">
      <w:pPr>
        <w:pStyle w:val="ConsPlusNormal"/>
        <w:jc w:val="center"/>
      </w:pPr>
      <w:r>
        <w:t>ПЛАНИРОВКИ ТЕРРИТОРИИ ЧАСТИ КВАРТАЛА, ОГРАНИЧЕННОГО</w:t>
      </w:r>
    </w:p>
    <w:p w:rsidR="004572CC" w:rsidRDefault="004572CC">
      <w:pPr>
        <w:pStyle w:val="ConsPlusNormal"/>
        <w:jc w:val="center"/>
      </w:pPr>
      <w:r>
        <w:t xml:space="preserve">ПРОСП. </w:t>
      </w:r>
      <w:proofErr w:type="gramStart"/>
      <w:r>
        <w:t>МОСКОВСКИЙ</w:t>
      </w:r>
      <w:proofErr w:type="gramEnd"/>
      <w:r>
        <w:t>, УЛ. 45-Й СТРЕЛКОВОЙ ДИВИЗИИ,</w:t>
      </w:r>
    </w:p>
    <w:p w:rsidR="004572CC" w:rsidRDefault="004572CC">
      <w:pPr>
        <w:pStyle w:val="ConsPlusNormal"/>
        <w:jc w:val="center"/>
      </w:pPr>
      <w:r>
        <w:t xml:space="preserve">УЛ. КАРПИНСКОГО, УЛ. </w:t>
      </w:r>
      <w:proofErr w:type="gramStart"/>
      <w:r>
        <w:t>БЕГОВАЯ</w:t>
      </w:r>
      <w:proofErr w:type="gramEnd"/>
      <w:r>
        <w:t xml:space="preserve"> В ГОРОДСКОМ ОКРУГЕ</w:t>
      </w:r>
    </w:p>
    <w:p w:rsidR="004572CC" w:rsidRDefault="004572CC">
      <w:pPr>
        <w:pStyle w:val="ConsPlusNormal"/>
        <w:jc w:val="center"/>
      </w:pPr>
      <w:r>
        <w:t>ГОРОД ВОРОНЕЖ</w:t>
      </w:r>
    </w:p>
    <w:p w:rsidR="004572CC" w:rsidRDefault="004572CC">
      <w:pPr>
        <w:pStyle w:val="ConsPlusNormal"/>
        <w:jc w:val="center"/>
      </w:pPr>
    </w:p>
    <w:p w:rsidR="004572CC" w:rsidRDefault="004572CC">
      <w:pPr>
        <w:pStyle w:val="ConsPlusNormal"/>
        <w:jc w:val="center"/>
      </w:pPr>
      <w:r>
        <w:rPr>
          <w:noProof/>
          <w:position w:val="-301"/>
        </w:rPr>
        <w:lastRenderedPageBreak/>
        <w:drawing>
          <wp:inline distT="0" distB="0" distL="0" distR="0">
            <wp:extent cx="4150995" cy="396303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396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104"/>
        </w:rPr>
        <w:drawing>
          <wp:inline distT="0" distB="0" distL="0" distR="0">
            <wp:extent cx="1186815" cy="146748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815" cy="146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2CC" w:rsidRDefault="004572CC">
      <w:pPr>
        <w:pStyle w:val="ConsPlusNormal"/>
        <w:ind w:firstLine="540"/>
        <w:jc w:val="both"/>
      </w:pPr>
    </w:p>
    <w:p w:rsidR="004572CC" w:rsidRDefault="004572CC">
      <w:pPr>
        <w:pStyle w:val="ConsPlusNormal"/>
        <w:ind w:firstLine="540"/>
        <w:jc w:val="both"/>
      </w:pPr>
      <w:r>
        <w:t>Условные обозначения:</w:t>
      </w:r>
    </w:p>
    <w:p w:rsidR="004572CC" w:rsidRDefault="004572CC">
      <w:pPr>
        <w:pStyle w:val="ConsPlusNormal"/>
        <w:ind w:firstLine="540"/>
        <w:jc w:val="both"/>
      </w:pPr>
    </w:p>
    <w:p w:rsidR="004572CC" w:rsidRDefault="004572CC">
      <w:pPr>
        <w:pStyle w:val="ConsPlusNormal"/>
        <w:ind w:firstLine="540"/>
        <w:jc w:val="both"/>
      </w:pPr>
      <w:r>
        <w:rPr>
          <w:noProof/>
          <w:position w:val="-1"/>
        </w:rPr>
        <w:drawing>
          <wp:inline distT="0" distB="0" distL="0" distR="0">
            <wp:extent cx="791210" cy="15684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15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граница проектируемой территории;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rPr>
          <w:noProof/>
          <w:position w:val="-1"/>
        </w:rPr>
        <w:drawing>
          <wp:inline distT="0" distB="0" distL="0" distR="0">
            <wp:extent cx="791210" cy="155575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красные линии;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rPr>
          <w:noProof/>
          <w:position w:val="-1"/>
        </w:rPr>
        <w:drawing>
          <wp:inline distT="0" distB="0" distL="0" distR="0">
            <wp:extent cx="791210" cy="155575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границы земельного участка, сведения о которых содержатся ГКН (частная, общедолевая собственность);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rPr>
          <w:noProof/>
          <w:position w:val="-1"/>
        </w:rPr>
        <w:drawing>
          <wp:inline distT="0" distB="0" distL="0" distR="0">
            <wp:extent cx="791210" cy="155575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границы земельного участка, сведения о которых содержатся ГКН (аренда);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rPr>
          <w:noProof/>
          <w:position w:val="-1"/>
        </w:rPr>
        <w:drawing>
          <wp:inline distT="0" distB="0" distL="0" distR="0">
            <wp:extent cx="791210" cy="155575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подзона размещения жилой застройки средней этажности (реконструируемая территория);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rPr>
          <w:noProof/>
          <w:position w:val="-1"/>
        </w:rPr>
        <w:drawing>
          <wp:inline distT="0" distB="0" distL="0" distR="0">
            <wp:extent cx="791210" cy="155575"/>
            <wp:effectExtent l="0" t="0" r="0" b="0"/>
            <wp:docPr id="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подзона размещения многоэтажной жилой застройки;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rPr>
          <w:noProof/>
          <w:position w:val="-1"/>
        </w:rPr>
        <w:drawing>
          <wp:inline distT="0" distB="0" distL="0" distR="0">
            <wp:extent cx="791210" cy="155575"/>
            <wp:effectExtent l="0" t="0" r="0" b="0"/>
            <wp:docPr id="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подзона размещения объектов административно-делового и общественного назначения (застроенная территория);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rPr>
          <w:noProof/>
          <w:position w:val="-1"/>
        </w:rPr>
        <w:drawing>
          <wp:inline distT="0" distB="0" distL="0" distR="0">
            <wp:extent cx="791210" cy="155575"/>
            <wp:effectExtent l="0" t="0" r="0" b="0"/>
            <wp:docPr id="1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подзона планируемого размещения детских дошкольных учреждений;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rPr>
          <w:noProof/>
          <w:position w:val="-1"/>
        </w:rPr>
        <w:drawing>
          <wp:inline distT="0" distB="0" distL="0" distR="0">
            <wp:extent cx="791210" cy="155575"/>
            <wp:effectExtent l="0" t="0" r="0" b="0"/>
            <wp:docPr id="1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проектируемая многоэтажная жилая застройка;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rPr>
          <w:noProof/>
          <w:position w:val="-1"/>
        </w:rPr>
        <w:drawing>
          <wp:inline distT="0" distB="0" distL="0" distR="0">
            <wp:extent cx="791210" cy="155575"/>
            <wp:effectExtent l="0" t="0" r="0" b="0"/>
            <wp:docPr id="1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застройка, подлежащая реконструкции;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rPr>
          <w:noProof/>
          <w:position w:val="-1"/>
        </w:rPr>
        <w:drawing>
          <wp:inline distT="0" distB="0" distL="0" distR="0">
            <wp:extent cx="791210" cy="155575"/>
            <wp:effectExtent l="0" t="0" r="0" b="0"/>
            <wp:docPr id="1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застройка в квартале за границей проектируемой территории;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rPr>
          <w:noProof/>
          <w:position w:val="-1"/>
        </w:rPr>
        <w:drawing>
          <wp:inline distT="0" distB="0" distL="0" distR="0">
            <wp:extent cx="791210" cy="155575"/>
            <wp:effectExtent l="0" t="0" r="0" b="0"/>
            <wp:docPr id="1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детские дошкольные учреждения;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rPr>
          <w:noProof/>
          <w:position w:val="-1"/>
        </w:rPr>
        <w:drawing>
          <wp:inline distT="0" distB="0" distL="0" distR="0">
            <wp:extent cx="791210" cy="155575"/>
            <wp:effectExtent l="0" t="0" r="0" b="0"/>
            <wp:docPr id="1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улицы, проезды, подъезды;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rPr>
          <w:noProof/>
          <w:position w:val="-1"/>
        </w:rPr>
        <w:lastRenderedPageBreak/>
        <w:drawing>
          <wp:inline distT="0" distB="0" distL="0" distR="0">
            <wp:extent cx="791210" cy="155575"/>
            <wp:effectExtent l="0" t="0" r="0" b="0"/>
            <wp:docPr id="1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тротуары и пешеходные дорожки;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rPr>
          <w:noProof/>
          <w:position w:val="-1"/>
        </w:rPr>
        <w:drawing>
          <wp:inline distT="0" distB="0" distL="0" distR="0">
            <wp:extent cx="791210" cy="155575"/>
            <wp:effectExtent l="0" t="0" r="0" b="0"/>
            <wp:docPr id="1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озеленение территории;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rPr>
          <w:noProof/>
          <w:position w:val="-1"/>
        </w:rPr>
        <w:drawing>
          <wp:inline distT="0" distB="0" distL="0" distR="0">
            <wp:extent cx="791210" cy="155575"/>
            <wp:effectExtent l="0" t="0" r="0" b="0"/>
            <wp:docPr id="1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детские площадки;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rPr>
          <w:noProof/>
          <w:position w:val="-1"/>
        </w:rPr>
        <w:drawing>
          <wp:inline distT="0" distB="0" distL="0" distR="0">
            <wp:extent cx="791210" cy="155575"/>
            <wp:effectExtent l="0" t="0" r="0" b="0"/>
            <wp:docPr id="1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подземный паркинг;</w:t>
      </w:r>
    </w:p>
    <w:p w:rsidR="004572CC" w:rsidRDefault="004572CC">
      <w:pPr>
        <w:pStyle w:val="ConsPlusNormal"/>
        <w:spacing w:before="220"/>
        <w:ind w:firstLine="540"/>
        <w:jc w:val="both"/>
      </w:pPr>
      <w:r>
        <w:rPr>
          <w:noProof/>
          <w:position w:val="-1"/>
        </w:rPr>
        <w:drawing>
          <wp:inline distT="0" distB="0" distL="0" distR="0">
            <wp:extent cx="791210" cy="155575"/>
            <wp:effectExtent l="0" t="0" r="0" b="0"/>
            <wp:docPr id="2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гостевая парковка для временного хранения автотранспорта.</w:t>
      </w:r>
    </w:p>
    <w:p w:rsidR="004572CC" w:rsidRDefault="004572CC">
      <w:pPr>
        <w:pStyle w:val="ConsPlusNormal"/>
        <w:ind w:firstLine="540"/>
        <w:jc w:val="both"/>
      </w:pPr>
    </w:p>
    <w:p w:rsidR="004572CC" w:rsidRDefault="004572CC">
      <w:pPr>
        <w:pStyle w:val="ConsPlusNormal"/>
        <w:jc w:val="center"/>
        <w:outlineLvl w:val="2"/>
      </w:pPr>
      <w:r>
        <w:t>Экспликация</w:t>
      </w:r>
    </w:p>
    <w:p w:rsidR="004572CC" w:rsidRDefault="004572CC">
      <w:pPr>
        <w:pStyle w:val="ConsPlusNormal"/>
        <w:ind w:firstLine="540"/>
        <w:jc w:val="both"/>
      </w:pPr>
    </w:p>
    <w:p w:rsidR="004572CC" w:rsidRDefault="004572CC">
      <w:pPr>
        <w:pStyle w:val="ConsPlusNormal"/>
        <w:sectPr w:rsidR="004572C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6803"/>
        <w:gridCol w:w="2268"/>
      </w:tblGrid>
      <w:tr w:rsidR="004572CC">
        <w:tc>
          <w:tcPr>
            <w:tcW w:w="510" w:type="dxa"/>
          </w:tcPr>
          <w:p w:rsidR="004572CC" w:rsidRDefault="004572CC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803" w:type="dxa"/>
          </w:tcPr>
          <w:p w:rsidR="004572CC" w:rsidRDefault="004572C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268" w:type="dxa"/>
          </w:tcPr>
          <w:p w:rsidR="004572CC" w:rsidRDefault="004572CC">
            <w:pPr>
              <w:pStyle w:val="ConsPlusNormal"/>
              <w:jc w:val="center"/>
            </w:pPr>
            <w:r>
              <w:t>Примеч.</w:t>
            </w:r>
          </w:p>
        </w:tc>
      </w:tr>
      <w:tr w:rsidR="004572CC">
        <w:tc>
          <w:tcPr>
            <w:tcW w:w="510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6803" w:type="dxa"/>
          </w:tcPr>
          <w:p w:rsidR="004572CC" w:rsidRDefault="004572CC">
            <w:pPr>
              <w:pStyle w:val="ConsPlusNormal"/>
              <w:jc w:val="center"/>
              <w:outlineLvl w:val="3"/>
            </w:pPr>
            <w:bookmarkStart w:id="8" w:name="P723"/>
            <w:bookmarkEnd w:id="8"/>
            <w:r>
              <w:t>1-й градостроительный комплекс</w:t>
            </w:r>
          </w:p>
        </w:tc>
        <w:tc>
          <w:tcPr>
            <w:tcW w:w="2268" w:type="dxa"/>
          </w:tcPr>
          <w:p w:rsidR="004572CC" w:rsidRDefault="004572CC">
            <w:pPr>
              <w:pStyle w:val="ConsPlusNormal"/>
            </w:pPr>
          </w:p>
        </w:tc>
      </w:tr>
      <w:tr w:rsidR="004572CC">
        <w:tc>
          <w:tcPr>
            <w:tcW w:w="510" w:type="dxa"/>
          </w:tcPr>
          <w:p w:rsidR="004572CC" w:rsidRDefault="004572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3" w:type="dxa"/>
          </w:tcPr>
          <w:p w:rsidR="004572CC" w:rsidRDefault="004572CC">
            <w:pPr>
              <w:pStyle w:val="ConsPlusNormal"/>
            </w:pPr>
            <w:r>
              <w:t>Жилой дом - Московский просп., 54</w:t>
            </w:r>
          </w:p>
        </w:tc>
        <w:tc>
          <w:tcPr>
            <w:tcW w:w="2268" w:type="dxa"/>
          </w:tcPr>
          <w:p w:rsidR="004572CC" w:rsidRDefault="004572CC">
            <w:pPr>
              <w:pStyle w:val="ConsPlusNormal"/>
            </w:pPr>
            <w:r>
              <w:t>реконстр.</w:t>
            </w:r>
          </w:p>
        </w:tc>
      </w:tr>
      <w:tr w:rsidR="004572CC">
        <w:tc>
          <w:tcPr>
            <w:tcW w:w="510" w:type="dxa"/>
          </w:tcPr>
          <w:p w:rsidR="004572CC" w:rsidRDefault="004572C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3" w:type="dxa"/>
          </w:tcPr>
          <w:p w:rsidR="004572CC" w:rsidRDefault="004572CC">
            <w:pPr>
              <w:pStyle w:val="ConsPlusNormal"/>
            </w:pPr>
            <w:r>
              <w:t>Жилой дом - Московский просп., 46</w:t>
            </w:r>
          </w:p>
        </w:tc>
        <w:tc>
          <w:tcPr>
            <w:tcW w:w="2268" w:type="dxa"/>
          </w:tcPr>
          <w:p w:rsidR="004572CC" w:rsidRDefault="004572CC">
            <w:pPr>
              <w:pStyle w:val="ConsPlusNormal"/>
            </w:pPr>
            <w:r>
              <w:t>реконстр.</w:t>
            </w:r>
          </w:p>
        </w:tc>
      </w:tr>
      <w:tr w:rsidR="004572CC">
        <w:tc>
          <w:tcPr>
            <w:tcW w:w="510" w:type="dxa"/>
          </w:tcPr>
          <w:p w:rsidR="004572CC" w:rsidRDefault="004572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3" w:type="dxa"/>
          </w:tcPr>
          <w:p w:rsidR="004572CC" w:rsidRDefault="004572CC">
            <w:pPr>
              <w:pStyle w:val="ConsPlusNormal"/>
            </w:pPr>
            <w:r>
              <w:t>Здание общественного назначения - ул. 45-й Стрелковой Дивизии, 116</w:t>
            </w:r>
          </w:p>
        </w:tc>
        <w:tc>
          <w:tcPr>
            <w:tcW w:w="2268" w:type="dxa"/>
          </w:tcPr>
          <w:p w:rsidR="004572CC" w:rsidRDefault="004572CC">
            <w:pPr>
              <w:pStyle w:val="ConsPlusNormal"/>
            </w:pPr>
            <w:r>
              <w:t>реконстр.</w:t>
            </w:r>
          </w:p>
        </w:tc>
      </w:tr>
      <w:tr w:rsidR="004572CC">
        <w:tc>
          <w:tcPr>
            <w:tcW w:w="510" w:type="dxa"/>
          </w:tcPr>
          <w:p w:rsidR="004572CC" w:rsidRDefault="004572C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3" w:type="dxa"/>
          </w:tcPr>
          <w:p w:rsidR="004572CC" w:rsidRDefault="004572CC">
            <w:pPr>
              <w:pStyle w:val="ConsPlusNormal"/>
            </w:pPr>
            <w:r>
              <w:t>Жилой многоквартирный многоэтажный дом (10 - 19 эт.)</w:t>
            </w:r>
          </w:p>
        </w:tc>
        <w:tc>
          <w:tcPr>
            <w:tcW w:w="2268" w:type="dxa"/>
          </w:tcPr>
          <w:p w:rsidR="004572CC" w:rsidRDefault="004572CC">
            <w:pPr>
              <w:pStyle w:val="ConsPlusNormal"/>
            </w:pPr>
            <w:r>
              <w:t>новое строит.</w:t>
            </w:r>
          </w:p>
        </w:tc>
      </w:tr>
      <w:tr w:rsidR="004572CC">
        <w:tc>
          <w:tcPr>
            <w:tcW w:w="510" w:type="dxa"/>
          </w:tcPr>
          <w:p w:rsidR="004572CC" w:rsidRDefault="004572C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3" w:type="dxa"/>
          </w:tcPr>
          <w:p w:rsidR="004572CC" w:rsidRDefault="004572CC">
            <w:pPr>
              <w:pStyle w:val="ConsPlusNormal"/>
            </w:pPr>
            <w:r>
              <w:t>Административно-бытовое здание</w:t>
            </w:r>
          </w:p>
        </w:tc>
        <w:tc>
          <w:tcPr>
            <w:tcW w:w="2268" w:type="dxa"/>
          </w:tcPr>
          <w:p w:rsidR="004572CC" w:rsidRDefault="004572CC">
            <w:pPr>
              <w:pStyle w:val="ConsPlusNormal"/>
            </w:pPr>
            <w:r>
              <w:t>реконстр.</w:t>
            </w:r>
          </w:p>
        </w:tc>
      </w:tr>
      <w:tr w:rsidR="004572CC">
        <w:tc>
          <w:tcPr>
            <w:tcW w:w="510" w:type="dxa"/>
          </w:tcPr>
          <w:p w:rsidR="004572CC" w:rsidRDefault="004572CC">
            <w:pPr>
              <w:pStyle w:val="ConsPlusNormal"/>
              <w:jc w:val="center"/>
            </w:pPr>
          </w:p>
        </w:tc>
        <w:tc>
          <w:tcPr>
            <w:tcW w:w="6803" w:type="dxa"/>
          </w:tcPr>
          <w:p w:rsidR="004572CC" w:rsidRDefault="004572CC">
            <w:pPr>
              <w:pStyle w:val="ConsPlusNormal"/>
              <w:jc w:val="center"/>
              <w:outlineLvl w:val="3"/>
            </w:pPr>
            <w:bookmarkStart w:id="9" w:name="P741"/>
            <w:bookmarkEnd w:id="9"/>
            <w:r>
              <w:t>2-й градостроительный комплекс</w:t>
            </w:r>
          </w:p>
        </w:tc>
        <w:tc>
          <w:tcPr>
            <w:tcW w:w="2268" w:type="dxa"/>
          </w:tcPr>
          <w:p w:rsidR="004572CC" w:rsidRDefault="004572CC">
            <w:pPr>
              <w:pStyle w:val="ConsPlusNormal"/>
            </w:pPr>
          </w:p>
        </w:tc>
      </w:tr>
      <w:tr w:rsidR="004572CC">
        <w:tc>
          <w:tcPr>
            <w:tcW w:w="510" w:type="dxa"/>
          </w:tcPr>
          <w:p w:rsidR="004572CC" w:rsidRDefault="004572C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3" w:type="dxa"/>
          </w:tcPr>
          <w:p w:rsidR="004572CC" w:rsidRDefault="004572CC">
            <w:pPr>
              <w:pStyle w:val="ConsPlusNormal"/>
            </w:pPr>
            <w:r>
              <w:t>Жилой дом - Московский просп., 56</w:t>
            </w:r>
          </w:p>
        </w:tc>
        <w:tc>
          <w:tcPr>
            <w:tcW w:w="2268" w:type="dxa"/>
          </w:tcPr>
          <w:p w:rsidR="004572CC" w:rsidRDefault="004572CC">
            <w:pPr>
              <w:pStyle w:val="ConsPlusNormal"/>
            </w:pPr>
            <w:r>
              <w:t>реконстр.</w:t>
            </w:r>
          </w:p>
        </w:tc>
      </w:tr>
      <w:tr w:rsidR="004572CC">
        <w:tc>
          <w:tcPr>
            <w:tcW w:w="510" w:type="dxa"/>
          </w:tcPr>
          <w:p w:rsidR="004572CC" w:rsidRDefault="004572C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3" w:type="dxa"/>
          </w:tcPr>
          <w:p w:rsidR="004572CC" w:rsidRDefault="004572CC">
            <w:pPr>
              <w:pStyle w:val="ConsPlusNormal"/>
            </w:pPr>
            <w:r>
              <w:t>Жилой дом - Московский просп., 58</w:t>
            </w:r>
          </w:p>
        </w:tc>
        <w:tc>
          <w:tcPr>
            <w:tcW w:w="2268" w:type="dxa"/>
          </w:tcPr>
          <w:p w:rsidR="004572CC" w:rsidRDefault="004572CC">
            <w:pPr>
              <w:pStyle w:val="ConsPlusNormal"/>
            </w:pPr>
            <w:r>
              <w:t>реконстр.</w:t>
            </w:r>
          </w:p>
        </w:tc>
      </w:tr>
      <w:tr w:rsidR="004572CC">
        <w:tc>
          <w:tcPr>
            <w:tcW w:w="510" w:type="dxa"/>
          </w:tcPr>
          <w:p w:rsidR="004572CC" w:rsidRDefault="004572C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803" w:type="dxa"/>
          </w:tcPr>
          <w:p w:rsidR="004572CC" w:rsidRDefault="004572CC">
            <w:pPr>
              <w:pStyle w:val="ConsPlusNormal"/>
            </w:pPr>
            <w:r>
              <w:t>Жилой многоквартирный многоэтажный дом (10 - 12 эт.)</w:t>
            </w:r>
          </w:p>
        </w:tc>
        <w:tc>
          <w:tcPr>
            <w:tcW w:w="2268" w:type="dxa"/>
          </w:tcPr>
          <w:p w:rsidR="004572CC" w:rsidRDefault="004572CC">
            <w:pPr>
              <w:pStyle w:val="ConsPlusNormal"/>
            </w:pPr>
            <w:r>
              <w:t>новое строит.</w:t>
            </w:r>
          </w:p>
        </w:tc>
      </w:tr>
      <w:tr w:rsidR="004572CC">
        <w:tc>
          <w:tcPr>
            <w:tcW w:w="510" w:type="dxa"/>
          </w:tcPr>
          <w:p w:rsidR="004572CC" w:rsidRDefault="004572C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3" w:type="dxa"/>
          </w:tcPr>
          <w:p w:rsidR="004572CC" w:rsidRDefault="004572CC">
            <w:pPr>
              <w:pStyle w:val="ConsPlusNormal"/>
            </w:pPr>
            <w:r>
              <w:t>Жилой многоквартирный многоэтажный дом (12 - 15 эт.)</w:t>
            </w:r>
          </w:p>
        </w:tc>
        <w:tc>
          <w:tcPr>
            <w:tcW w:w="2268" w:type="dxa"/>
          </w:tcPr>
          <w:p w:rsidR="004572CC" w:rsidRDefault="004572CC">
            <w:pPr>
              <w:pStyle w:val="ConsPlusNormal"/>
            </w:pPr>
            <w:r>
              <w:t>новое строит.</w:t>
            </w:r>
          </w:p>
        </w:tc>
      </w:tr>
      <w:tr w:rsidR="004572CC">
        <w:tc>
          <w:tcPr>
            <w:tcW w:w="510" w:type="dxa"/>
          </w:tcPr>
          <w:p w:rsidR="004572CC" w:rsidRDefault="004572C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3" w:type="dxa"/>
          </w:tcPr>
          <w:p w:rsidR="004572CC" w:rsidRDefault="004572CC">
            <w:pPr>
              <w:pStyle w:val="ConsPlusNormal"/>
            </w:pPr>
            <w:r>
              <w:t>Жилой многоквартирный многоэтажный дом (10 - 12 эт.)</w:t>
            </w:r>
          </w:p>
        </w:tc>
        <w:tc>
          <w:tcPr>
            <w:tcW w:w="2268" w:type="dxa"/>
          </w:tcPr>
          <w:p w:rsidR="004572CC" w:rsidRDefault="004572CC">
            <w:pPr>
              <w:pStyle w:val="ConsPlusNormal"/>
            </w:pPr>
            <w:r>
              <w:t>новое строит.</w:t>
            </w:r>
          </w:p>
        </w:tc>
      </w:tr>
      <w:tr w:rsidR="004572CC">
        <w:tc>
          <w:tcPr>
            <w:tcW w:w="510" w:type="dxa"/>
          </w:tcPr>
          <w:p w:rsidR="004572CC" w:rsidRDefault="004572C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3" w:type="dxa"/>
          </w:tcPr>
          <w:p w:rsidR="004572CC" w:rsidRDefault="004572CC">
            <w:pPr>
              <w:pStyle w:val="ConsPlusNormal"/>
            </w:pPr>
            <w:r>
              <w:t>Детский сад на 122 места</w:t>
            </w:r>
          </w:p>
        </w:tc>
        <w:tc>
          <w:tcPr>
            <w:tcW w:w="2268" w:type="dxa"/>
          </w:tcPr>
          <w:p w:rsidR="004572CC" w:rsidRDefault="004572CC">
            <w:pPr>
              <w:pStyle w:val="ConsPlusNormal"/>
            </w:pPr>
            <w:r>
              <w:t>новое строит.</w:t>
            </w:r>
          </w:p>
        </w:tc>
      </w:tr>
    </w:tbl>
    <w:p w:rsidR="004572CC" w:rsidRDefault="004572CC">
      <w:pPr>
        <w:pStyle w:val="ConsPlusNormal"/>
        <w:ind w:firstLine="540"/>
        <w:jc w:val="both"/>
      </w:pPr>
    </w:p>
    <w:p w:rsidR="004572CC" w:rsidRDefault="004572CC">
      <w:pPr>
        <w:pStyle w:val="ConsPlusNormal"/>
        <w:jc w:val="right"/>
      </w:pPr>
      <w:r>
        <w:t>Руководитель управления главного</w:t>
      </w:r>
    </w:p>
    <w:p w:rsidR="004572CC" w:rsidRDefault="004572CC">
      <w:pPr>
        <w:pStyle w:val="ConsPlusNormal"/>
        <w:jc w:val="right"/>
      </w:pPr>
      <w:r>
        <w:t>архитектора городского округа</w:t>
      </w:r>
    </w:p>
    <w:p w:rsidR="004572CC" w:rsidRDefault="004572CC">
      <w:pPr>
        <w:pStyle w:val="ConsPlusNormal"/>
        <w:jc w:val="right"/>
      </w:pPr>
      <w:r>
        <w:t>А.В.ШЕВЕЛЕВ</w:t>
      </w:r>
    </w:p>
    <w:p w:rsidR="004572CC" w:rsidRDefault="004572CC">
      <w:pPr>
        <w:pStyle w:val="ConsPlusNormal"/>
        <w:jc w:val="right"/>
      </w:pPr>
    </w:p>
    <w:p w:rsidR="004572CC" w:rsidRDefault="004572CC">
      <w:pPr>
        <w:pStyle w:val="ConsPlusNormal"/>
        <w:jc w:val="right"/>
      </w:pPr>
    </w:p>
    <w:p w:rsidR="004572CC" w:rsidRDefault="004572C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96016" w:rsidRDefault="00396016">
      <w:bookmarkStart w:id="10" w:name="_GoBack"/>
      <w:bookmarkEnd w:id="10"/>
    </w:p>
    <w:sectPr w:rsidR="00396016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2CC"/>
    <w:rsid w:val="00396016"/>
    <w:rsid w:val="0045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72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572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572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572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572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572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572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572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57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72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72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572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572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572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572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572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572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572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57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72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181&amp;n=29309&amp;dst=100005" TargetMode="External"/><Relationship Id="rId18" Type="http://schemas.openxmlformats.org/officeDocument/2006/relationships/hyperlink" Target="https://login.consultant.ru/link/?req=doc&amp;base=RLAW181&amp;n=60297&amp;dst=101244" TargetMode="External"/><Relationship Id="rId26" Type="http://schemas.openxmlformats.org/officeDocument/2006/relationships/hyperlink" Target="https://login.consultant.ru/link/?req=doc&amp;base=RLAW181&amp;n=51741&amp;dst=100055" TargetMode="External"/><Relationship Id="rId39" Type="http://schemas.openxmlformats.org/officeDocument/2006/relationships/image" Target="media/image7.png"/><Relationship Id="rId21" Type="http://schemas.openxmlformats.org/officeDocument/2006/relationships/hyperlink" Target="https://login.consultant.ru/link/?req=doc&amp;base=RLAW181&amp;n=60297&amp;dst=100037" TargetMode="External"/><Relationship Id="rId34" Type="http://schemas.openxmlformats.org/officeDocument/2006/relationships/image" Target="media/image2.png"/><Relationship Id="rId42" Type="http://schemas.openxmlformats.org/officeDocument/2006/relationships/image" Target="media/image10.png"/><Relationship Id="rId47" Type="http://schemas.openxmlformats.org/officeDocument/2006/relationships/image" Target="media/image15.png"/><Relationship Id="rId50" Type="http://schemas.openxmlformats.org/officeDocument/2006/relationships/image" Target="media/image18.png"/><Relationship Id="rId7" Type="http://schemas.openxmlformats.org/officeDocument/2006/relationships/hyperlink" Target="https://login.consultant.ru/link/?req=doc&amp;base=LAW&amp;n=16981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81&amp;n=49625&amp;dst=100009" TargetMode="External"/><Relationship Id="rId29" Type="http://schemas.openxmlformats.org/officeDocument/2006/relationships/hyperlink" Target="https://login.consultant.ru/link/?req=doc&amp;base=RLAW181&amp;n=29309&amp;dst=100005" TargetMode="External"/><Relationship Id="rId11" Type="http://schemas.openxmlformats.org/officeDocument/2006/relationships/hyperlink" Target="https://login.consultant.ru/link/?req=doc&amp;base=RLAW181&amp;n=60275&amp;dst=100011" TargetMode="External"/><Relationship Id="rId24" Type="http://schemas.openxmlformats.org/officeDocument/2006/relationships/hyperlink" Target="https://login.consultant.ru/link/?req=doc&amp;base=RLAW181&amp;n=60275&amp;dst=100011" TargetMode="External"/><Relationship Id="rId32" Type="http://schemas.openxmlformats.org/officeDocument/2006/relationships/hyperlink" Target="https://login.consultant.ru/link/?req=doc&amp;base=RLAW181&amp;n=29309&amp;dst=100005" TargetMode="External"/><Relationship Id="rId37" Type="http://schemas.openxmlformats.org/officeDocument/2006/relationships/image" Target="media/image5.png"/><Relationship Id="rId40" Type="http://schemas.openxmlformats.org/officeDocument/2006/relationships/image" Target="media/image8.png"/><Relationship Id="rId45" Type="http://schemas.openxmlformats.org/officeDocument/2006/relationships/image" Target="media/image13.png"/><Relationship Id="rId53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RLAW181&amp;n=58803" TargetMode="External"/><Relationship Id="rId19" Type="http://schemas.openxmlformats.org/officeDocument/2006/relationships/hyperlink" Target="https://login.consultant.ru/link/?req=doc&amp;base=RLAW181&amp;n=29309&amp;dst=100005" TargetMode="External"/><Relationship Id="rId31" Type="http://schemas.openxmlformats.org/officeDocument/2006/relationships/hyperlink" Target="https://login.consultant.ru/link/?req=doc&amp;base=RLAW181&amp;n=51741&amp;dst=100009" TargetMode="External"/><Relationship Id="rId44" Type="http://schemas.openxmlformats.org/officeDocument/2006/relationships/image" Target="media/image12.png"/><Relationship Id="rId52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29309&amp;dst=100005" TargetMode="External"/><Relationship Id="rId14" Type="http://schemas.openxmlformats.org/officeDocument/2006/relationships/hyperlink" Target="https://login.consultant.ru/link/?req=doc&amp;base=RLAW181&amp;n=60297&amp;dst=100037" TargetMode="External"/><Relationship Id="rId22" Type="http://schemas.openxmlformats.org/officeDocument/2006/relationships/hyperlink" Target="https://login.consultant.ru/link/?req=doc&amp;base=RLAW181&amp;n=60275&amp;dst=100011" TargetMode="External"/><Relationship Id="rId27" Type="http://schemas.openxmlformats.org/officeDocument/2006/relationships/hyperlink" Target="https://login.consultant.ru/link/?req=doc&amp;base=RLAW181&amp;n=51741&amp;dst=100009" TargetMode="External"/><Relationship Id="rId30" Type="http://schemas.openxmlformats.org/officeDocument/2006/relationships/hyperlink" Target="https://login.consultant.ru/link/?req=doc&amp;base=RLAW181&amp;n=29309&amp;dst=100005" TargetMode="External"/><Relationship Id="rId35" Type="http://schemas.openxmlformats.org/officeDocument/2006/relationships/image" Target="media/image3.png"/><Relationship Id="rId43" Type="http://schemas.openxmlformats.org/officeDocument/2006/relationships/image" Target="media/image11.png"/><Relationship Id="rId48" Type="http://schemas.openxmlformats.org/officeDocument/2006/relationships/image" Target="media/image16.png"/><Relationship Id="rId8" Type="http://schemas.openxmlformats.org/officeDocument/2006/relationships/hyperlink" Target="https://login.consultant.ru/link/?req=doc&amp;base=RLAW181&amp;n=53808" TargetMode="External"/><Relationship Id="rId51" Type="http://schemas.openxmlformats.org/officeDocument/2006/relationships/image" Target="media/image19.png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RLAW181&amp;n=58803" TargetMode="External"/><Relationship Id="rId17" Type="http://schemas.openxmlformats.org/officeDocument/2006/relationships/hyperlink" Target="https://login.consultant.ru/link/?req=doc&amp;base=RLAW181&amp;n=51741&amp;dst=100009" TargetMode="External"/><Relationship Id="rId25" Type="http://schemas.openxmlformats.org/officeDocument/2006/relationships/hyperlink" Target="https://login.consultant.ru/link/?req=doc&amp;base=RLAW181&amp;n=60297&amp;dst=101244" TargetMode="External"/><Relationship Id="rId33" Type="http://schemas.openxmlformats.org/officeDocument/2006/relationships/image" Target="media/image1.png"/><Relationship Id="rId38" Type="http://schemas.openxmlformats.org/officeDocument/2006/relationships/image" Target="media/image6.png"/><Relationship Id="rId46" Type="http://schemas.openxmlformats.org/officeDocument/2006/relationships/image" Target="media/image14.png"/><Relationship Id="rId20" Type="http://schemas.openxmlformats.org/officeDocument/2006/relationships/hyperlink" Target="https://login.consultant.ru/link/?req=doc&amp;base=RLAW181&amp;n=51741&amp;dst=100009" TargetMode="External"/><Relationship Id="rId41" Type="http://schemas.openxmlformats.org/officeDocument/2006/relationships/image" Target="media/image9.png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69806" TargetMode="External"/><Relationship Id="rId15" Type="http://schemas.openxmlformats.org/officeDocument/2006/relationships/hyperlink" Target="https://login.consultant.ru/link/?req=doc&amp;base=LAW&amp;n=169806" TargetMode="External"/><Relationship Id="rId23" Type="http://schemas.openxmlformats.org/officeDocument/2006/relationships/hyperlink" Target="https://login.consultant.ru/link/?req=doc&amp;base=RLAW181&amp;n=60275&amp;dst=100011" TargetMode="External"/><Relationship Id="rId28" Type="http://schemas.openxmlformats.org/officeDocument/2006/relationships/hyperlink" Target="https://login.consultant.ru/link/?req=doc&amp;base=STR&amp;n=13879&amp;dst=100006" TargetMode="External"/><Relationship Id="rId36" Type="http://schemas.openxmlformats.org/officeDocument/2006/relationships/image" Target="media/image4.png"/><Relationship Id="rId49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4842</Words>
  <Characters>27604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2026-02-24T08:32:00Z</dcterms:created>
  <dcterms:modified xsi:type="dcterms:W3CDTF">2026-02-24T08:32:00Z</dcterms:modified>
</cp:coreProperties>
</file>